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558" w:rsidRDefault="00B73EB0" w:rsidP="00C83BE1">
      <w:pPr>
        <w:pStyle w:val="Heading1"/>
        <w:keepNext w:val="0"/>
        <w:keepLines w:val="0"/>
        <w:widowControl w:val="0"/>
      </w:pPr>
      <w:r>
        <w:t>Introduction</w:t>
      </w:r>
    </w:p>
    <w:p w:rsidR="00B73EB0" w:rsidRDefault="00B73EB0" w:rsidP="00C83BE1">
      <w:pPr>
        <w:pStyle w:val="Heading2"/>
        <w:keepNext w:val="0"/>
        <w:keepLines w:val="0"/>
        <w:widowControl w:val="0"/>
      </w:pPr>
      <w:r w:rsidRPr="00926726">
        <w:rPr>
          <w:rFonts w:cs="Calibri"/>
        </w:rPr>
        <w:t xml:space="preserve">The purpose of this policy is to </w:t>
      </w:r>
      <w:r>
        <w:rPr>
          <w:rFonts w:cs="Calibri"/>
        </w:rPr>
        <w:t>set out the Town Council’s commitment to engagement with all sectors of the community in a transparent and open way. The Town Council wants to encourage parishioner involvement and this policy sets out a strategy for creating a more actively informed community.</w:t>
      </w:r>
    </w:p>
    <w:p w:rsidR="00B73EB0" w:rsidRDefault="00B73EB0" w:rsidP="00C83BE1">
      <w:pPr>
        <w:pStyle w:val="Heading1"/>
        <w:keepNext w:val="0"/>
        <w:keepLines w:val="0"/>
        <w:widowControl w:val="0"/>
      </w:pPr>
      <w:r>
        <w:t>Definitions</w:t>
      </w:r>
    </w:p>
    <w:p w:rsidR="00B73EB0" w:rsidRPr="00B73EB0" w:rsidRDefault="00B73EB0" w:rsidP="00171AE9">
      <w:pPr>
        <w:pStyle w:val="Heading2"/>
        <w:keepNext w:val="0"/>
        <w:keepLines w:val="0"/>
        <w:widowControl w:val="0"/>
        <w:rPr>
          <w:vanish/>
          <w:specVanish/>
        </w:rPr>
      </w:pPr>
      <w:r>
        <w:rPr>
          <w:b/>
        </w:rPr>
        <w:t>Community</w:t>
      </w:r>
    </w:p>
    <w:p w:rsidR="00B73EB0" w:rsidRDefault="00B73EB0" w:rsidP="00463EFD">
      <w:pPr>
        <w:widowControl w:val="0"/>
        <w:spacing w:after="0" w:line="240" w:lineRule="auto"/>
      </w:pPr>
      <w:r w:rsidRPr="00926726">
        <w:t xml:space="preserve"> </w:t>
      </w:r>
      <w:proofErr w:type="gramStart"/>
      <w:r w:rsidRPr="00926726">
        <w:t>include</w:t>
      </w:r>
      <w:r>
        <w:t>s</w:t>
      </w:r>
      <w:proofErr w:type="gramEnd"/>
      <w:r>
        <w:t xml:space="preserve"> all sectors of the population of the Town of Lowestoft. The community in Lowestoft is divided into eight wards; Elmtree, Gunton, Harbour and Normanston, St Margaret’s East, St Margaret’s West, Kirkley, Pakefield and Tom Crisp and is served by 20 Councillors. The community also includes partner organisations, the District and County Council, community groups, schools and businesses based in Lowestoft. </w:t>
      </w:r>
    </w:p>
    <w:p w:rsidR="00B73EB0" w:rsidRPr="00B73EB0" w:rsidRDefault="00B73EB0" w:rsidP="00171AE9">
      <w:pPr>
        <w:pStyle w:val="Heading2"/>
        <w:keepNext w:val="0"/>
        <w:keepLines w:val="0"/>
        <w:widowControl w:val="0"/>
        <w:rPr>
          <w:vanish/>
          <w:specVanish/>
        </w:rPr>
      </w:pPr>
      <w:r w:rsidRPr="00713D1C">
        <w:rPr>
          <w:b/>
        </w:rPr>
        <w:t>Engagement</w:t>
      </w:r>
    </w:p>
    <w:p w:rsidR="00B73EB0" w:rsidRDefault="00B73EB0" w:rsidP="00463EFD">
      <w:pPr>
        <w:widowControl w:val="0"/>
        <w:spacing w:after="0" w:line="240" w:lineRule="auto"/>
      </w:pPr>
      <w:r>
        <w:t xml:space="preserve"> </w:t>
      </w:r>
      <w:proofErr w:type="gramStart"/>
      <w:r>
        <w:t>is</w:t>
      </w:r>
      <w:proofErr w:type="gramEnd"/>
      <w:r>
        <w:t xml:space="preserve"> how we communicate with the community the Council serves and the way the community communicates with the Council. Crucially this is a two-way process.</w:t>
      </w:r>
    </w:p>
    <w:p w:rsidR="00ED436A" w:rsidRDefault="00B73EB0" w:rsidP="00C83BE1">
      <w:pPr>
        <w:pStyle w:val="Heading1"/>
        <w:keepNext w:val="0"/>
        <w:keepLines w:val="0"/>
        <w:widowControl w:val="0"/>
      </w:pPr>
      <w:r>
        <w:t>General Principles</w:t>
      </w:r>
    </w:p>
    <w:p w:rsidR="00B73EB0" w:rsidRDefault="00B73EB0" w:rsidP="00463EFD">
      <w:pPr>
        <w:widowControl w:val="0"/>
        <w:spacing w:after="0" w:line="240" w:lineRule="auto"/>
      </w:pPr>
      <w:r>
        <w:t>The Town Council will</w:t>
      </w:r>
      <w:r w:rsidR="00171AE9">
        <w:t>:</w:t>
      </w:r>
    </w:p>
    <w:p w:rsidR="00B73EB0" w:rsidRDefault="00B73EB0" w:rsidP="00171AE9">
      <w:pPr>
        <w:pStyle w:val="Heading2"/>
        <w:keepNext w:val="0"/>
        <w:keepLines w:val="0"/>
        <w:widowControl w:val="0"/>
      </w:pPr>
      <w:r>
        <w:t>Represent and promote the interests of the area and all its people</w:t>
      </w:r>
    </w:p>
    <w:p w:rsidR="00171AE9" w:rsidRDefault="00171AE9" w:rsidP="00171AE9">
      <w:pPr>
        <w:pStyle w:val="Heading2"/>
        <w:keepNext w:val="0"/>
        <w:keepLines w:val="0"/>
        <w:widowControl w:val="0"/>
      </w:pPr>
      <w:r>
        <w:t>Conduct its community engagement and other activities with due regard for equality and diversity</w:t>
      </w:r>
    </w:p>
    <w:p w:rsidR="00B73EB0" w:rsidRDefault="00B73EB0" w:rsidP="00171AE9">
      <w:pPr>
        <w:pStyle w:val="Heading2"/>
        <w:keepNext w:val="0"/>
        <w:keepLines w:val="0"/>
        <w:widowControl w:val="0"/>
      </w:pPr>
      <w:r>
        <w:t>Be transparent and open in all that it does.</w:t>
      </w:r>
    </w:p>
    <w:p w:rsidR="00B73EB0" w:rsidRDefault="00B73EB0">
      <w:pPr>
        <w:pStyle w:val="Heading2"/>
        <w:keepNext w:val="0"/>
        <w:keepLines w:val="0"/>
        <w:widowControl w:val="0"/>
      </w:pPr>
      <w:r>
        <w:t>Work closely with and listen to residents, businesses and community groups.</w:t>
      </w:r>
    </w:p>
    <w:p w:rsidR="00B73EB0" w:rsidRDefault="00B73EB0">
      <w:pPr>
        <w:pStyle w:val="Heading2"/>
        <w:keepNext w:val="0"/>
        <w:keepLines w:val="0"/>
        <w:widowControl w:val="0"/>
      </w:pPr>
      <w:r>
        <w:t>Engage with as many people as possible who want to participate in decision making, local service delivery and plan for the future.</w:t>
      </w:r>
    </w:p>
    <w:p w:rsidR="00B73EB0" w:rsidRDefault="00B73EB0">
      <w:pPr>
        <w:pStyle w:val="Heading2"/>
        <w:keepNext w:val="0"/>
        <w:keepLines w:val="0"/>
        <w:widowControl w:val="0"/>
      </w:pPr>
      <w:r>
        <w:t>Be accessible to all parts of the community, including older and younger people and those in social deprivation.</w:t>
      </w:r>
    </w:p>
    <w:p w:rsidR="00B73EB0" w:rsidRDefault="00B73EB0">
      <w:pPr>
        <w:pStyle w:val="Heading2"/>
        <w:keepNext w:val="0"/>
        <w:keepLines w:val="0"/>
        <w:widowControl w:val="0"/>
      </w:pPr>
      <w:r>
        <w:t>Communicate information in a clear, timely, factual and appropriate manner.</w:t>
      </w:r>
    </w:p>
    <w:p w:rsidR="00B73EB0" w:rsidRDefault="00B73EB0">
      <w:pPr>
        <w:pStyle w:val="Heading2"/>
        <w:keepNext w:val="0"/>
        <w:keepLines w:val="0"/>
        <w:widowControl w:val="0"/>
      </w:pPr>
      <w:r>
        <w:t>Ensure that involvement is actively encouraged by using a range of methods</w:t>
      </w:r>
    </w:p>
    <w:p w:rsidR="00B73EB0" w:rsidRDefault="00B73EB0" w:rsidP="00171AE9">
      <w:pPr>
        <w:pStyle w:val="Heading2"/>
        <w:keepNext w:val="0"/>
        <w:keepLines w:val="0"/>
        <w:widowControl w:val="0"/>
      </w:pPr>
      <w:r>
        <w:t>Enhance communication with partners and be actively involved in relevant networking organisations and partners.</w:t>
      </w:r>
    </w:p>
    <w:p w:rsidR="00B73EB0" w:rsidRDefault="00B73EB0" w:rsidP="00171AE9">
      <w:pPr>
        <w:pStyle w:val="Heading2"/>
        <w:keepNext w:val="0"/>
        <w:keepLines w:val="0"/>
        <w:widowControl w:val="0"/>
      </w:pPr>
      <w:r>
        <w:t>Promote the image and raise the reputation of the Town Council.</w:t>
      </w:r>
    </w:p>
    <w:p w:rsidR="00B73EB0" w:rsidRDefault="00B73EB0" w:rsidP="00171AE9">
      <w:pPr>
        <w:pStyle w:val="Heading2"/>
        <w:keepNext w:val="0"/>
        <w:keepLines w:val="0"/>
        <w:widowControl w:val="0"/>
      </w:pPr>
      <w:r>
        <w:t>Ensure that resources, training, advice and assistance are available to meet the above objectives.</w:t>
      </w:r>
    </w:p>
    <w:p w:rsidR="00171AE9" w:rsidRDefault="00463EFD" w:rsidP="00463EFD">
      <w:pPr>
        <w:pStyle w:val="Heading2"/>
        <w:keepNext w:val="0"/>
        <w:keepLines w:val="0"/>
        <w:widowControl w:val="0"/>
        <w:numPr>
          <w:ilvl w:val="0"/>
          <w:numId w:val="0"/>
        </w:numPr>
        <w:ind w:left="567" w:hanging="567"/>
      </w:pPr>
      <w:r>
        <w:t xml:space="preserve"> 3.12</w:t>
      </w:r>
      <w:r w:rsidR="00171AE9">
        <w:t xml:space="preserve"> Promote standing for election and co</w:t>
      </w:r>
      <w:r w:rsidR="0061693E">
        <w:t>-</w:t>
      </w:r>
      <w:r w:rsidR="00171AE9">
        <w:t>option as a councillor and ensure any Council processes are accessible and have due regard to equality and diversity.</w:t>
      </w:r>
    </w:p>
    <w:p w:rsidR="00B73EB0" w:rsidRDefault="00B73EB0" w:rsidP="00C83BE1">
      <w:pPr>
        <w:pStyle w:val="Heading1"/>
        <w:keepNext w:val="0"/>
        <w:keepLines w:val="0"/>
        <w:widowControl w:val="0"/>
      </w:pPr>
      <w:r>
        <w:t>Specific routes for</w:t>
      </w:r>
      <w:r w:rsidRPr="00713D1C">
        <w:t xml:space="preserve"> </w:t>
      </w:r>
      <w:r>
        <w:t xml:space="preserve">Community </w:t>
      </w:r>
      <w:r w:rsidRPr="00713D1C">
        <w:t>Engagement</w:t>
      </w:r>
    </w:p>
    <w:p w:rsidR="00B73EB0" w:rsidRDefault="00463EFD" w:rsidP="00463EFD">
      <w:pPr>
        <w:widowControl w:val="0"/>
        <w:spacing w:after="0" w:line="240" w:lineRule="auto"/>
        <w:ind w:left="426" w:hanging="426"/>
      </w:pPr>
      <w:r>
        <w:t xml:space="preserve"> </w:t>
      </w:r>
      <w:r w:rsidR="00471491">
        <w:t xml:space="preserve">4.1  </w:t>
      </w:r>
      <w:r w:rsidR="00B73EB0" w:rsidRPr="00B73EB0">
        <w:t>When undertaking community engagement, the Council will make meaningful efforts to reach out to people whose voices may not usually be heard, and make every effort to ensure that a diverse range of views are represented when listening to community feedback and developing services, budgets, and planning for the future. The Council will consider environmental implications when determining its routes for community engagement.</w:t>
      </w:r>
    </w:p>
    <w:p w:rsidR="00354F5D" w:rsidRDefault="00471491" w:rsidP="00463EFD">
      <w:pPr>
        <w:pStyle w:val="Heading2"/>
        <w:keepNext w:val="0"/>
        <w:keepLines w:val="0"/>
        <w:widowControl w:val="0"/>
        <w:numPr>
          <w:ilvl w:val="0"/>
          <w:numId w:val="0"/>
        </w:numPr>
        <w:ind w:left="426" w:hanging="369"/>
      </w:pPr>
      <w:r>
        <w:t>4.2</w:t>
      </w:r>
      <w:r w:rsidR="00B73EB0" w:rsidRPr="00713D1C">
        <w:t>Attendance at meetings</w:t>
      </w:r>
      <w:r w:rsidR="00B73EB0">
        <w:t xml:space="preserve"> - residents, community organisations and businesses are encouraged to attend meetings and raise concerns and ideas during the public participation session of a meeting.</w:t>
      </w:r>
    </w:p>
    <w:p w:rsidR="00B73EB0" w:rsidRDefault="00471491" w:rsidP="00463EFD">
      <w:pPr>
        <w:pStyle w:val="Heading2"/>
        <w:keepNext w:val="0"/>
        <w:keepLines w:val="0"/>
        <w:widowControl w:val="0"/>
        <w:numPr>
          <w:ilvl w:val="0"/>
          <w:numId w:val="0"/>
        </w:numPr>
        <w:ind w:left="426" w:hanging="369"/>
      </w:pPr>
      <w:r>
        <w:t xml:space="preserve">4.3 </w:t>
      </w:r>
      <w:r w:rsidR="00B73EB0">
        <w:t>Publication of information on the Council’s website - the Council will routinely and in conformity with specific legislation publish:</w:t>
      </w:r>
    </w:p>
    <w:p w:rsidR="00B73EB0" w:rsidRDefault="00471491" w:rsidP="00463EFD">
      <w:pPr>
        <w:pStyle w:val="Heading3"/>
        <w:keepNext w:val="0"/>
        <w:keepLines w:val="0"/>
        <w:widowControl w:val="0"/>
        <w:numPr>
          <w:ilvl w:val="0"/>
          <w:numId w:val="0"/>
        </w:numPr>
        <w:ind w:firstLine="426"/>
      </w:pPr>
      <w:r>
        <w:t xml:space="preserve">4.3.1 </w:t>
      </w:r>
      <w:r w:rsidR="00B73EB0">
        <w:t>Contact details for the Council</w:t>
      </w:r>
    </w:p>
    <w:p w:rsidR="00B73EB0" w:rsidRDefault="00471491" w:rsidP="00463EFD">
      <w:pPr>
        <w:pStyle w:val="Heading3"/>
        <w:keepNext w:val="0"/>
        <w:keepLines w:val="0"/>
        <w:widowControl w:val="0"/>
        <w:numPr>
          <w:ilvl w:val="0"/>
          <w:numId w:val="0"/>
        </w:numPr>
        <w:ind w:firstLine="426"/>
      </w:pPr>
      <w:r>
        <w:t xml:space="preserve">4.3.2 </w:t>
      </w:r>
      <w:r w:rsidR="00B73EB0">
        <w:t>Photographs and email addresses for individual Councillors</w:t>
      </w:r>
    </w:p>
    <w:p w:rsidR="00B73EB0" w:rsidRDefault="00471491" w:rsidP="00463EFD">
      <w:pPr>
        <w:pStyle w:val="Heading3"/>
        <w:keepNext w:val="0"/>
        <w:keepLines w:val="0"/>
        <w:widowControl w:val="0"/>
        <w:numPr>
          <w:ilvl w:val="0"/>
          <w:numId w:val="0"/>
        </w:numPr>
        <w:ind w:firstLine="426"/>
      </w:pPr>
      <w:r>
        <w:t xml:space="preserve">4.3.3 </w:t>
      </w:r>
      <w:r w:rsidR="00B73EB0">
        <w:t>Agendas and relevant paper</w:t>
      </w:r>
      <w:bookmarkStart w:id="0" w:name="_GoBack"/>
      <w:bookmarkEnd w:id="0"/>
      <w:r w:rsidR="00B73EB0">
        <w:t>s for meetings</w:t>
      </w:r>
    </w:p>
    <w:p w:rsidR="00B73EB0" w:rsidRDefault="00471491" w:rsidP="00463EFD">
      <w:pPr>
        <w:pStyle w:val="Heading3"/>
        <w:keepNext w:val="0"/>
        <w:keepLines w:val="0"/>
        <w:widowControl w:val="0"/>
        <w:numPr>
          <w:ilvl w:val="0"/>
          <w:numId w:val="0"/>
        </w:numPr>
        <w:ind w:firstLine="426"/>
      </w:pPr>
      <w:r>
        <w:lastRenderedPageBreak/>
        <w:t xml:space="preserve">4.3.4 </w:t>
      </w:r>
      <w:r w:rsidR="00B73EB0">
        <w:t>Minutes of meetings</w:t>
      </w:r>
    </w:p>
    <w:p w:rsidR="00B73EB0" w:rsidRDefault="00471491" w:rsidP="00463EFD">
      <w:pPr>
        <w:pStyle w:val="Heading3"/>
        <w:keepNext w:val="0"/>
        <w:keepLines w:val="0"/>
        <w:widowControl w:val="0"/>
        <w:numPr>
          <w:ilvl w:val="0"/>
          <w:numId w:val="0"/>
        </w:numPr>
        <w:ind w:firstLine="426"/>
      </w:pPr>
      <w:r>
        <w:t xml:space="preserve">4.3.5 </w:t>
      </w:r>
      <w:r w:rsidR="00B73EB0">
        <w:t>Policies and procedures</w:t>
      </w:r>
    </w:p>
    <w:p w:rsidR="00B73EB0" w:rsidRDefault="00471491" w:rsidP="00463EFD">
      <w:pPr>
        <w:pStyle w:val="Heading3"/>
        <w:keepNext w:val="0"/>
        <w:keepLines w:val="0"/>
        <w:widowControl w:val="0"/>
        <w:numPr>
          <w:ilvl w:val="0"/>
          <w:numId w:val="0"/>
        </w:numPr>
        <w:ind w:firstLine="426"/>
      </w:pPr>
      <w:r>
        <w:t xml:space="preserve">4.3.6 </w:t>
      </w:r>
      <w:r w:rsidR="00B73EB0">
        <w:t>Schedules of meetings</w:t>
      </w:r>
    </w:p>
    <w:p w:rsidR="00B73EB0" w:rsidRDefault="00471491" w:rsidP="00463EFD">
      <w:pPr>
        <w:pStyle w:val="Heading3"/>
        <w:keepNext w:val="0"/>
        <w:keepLines w:val="0"/>
        <w:widowControl w:val="0"/>
        <w:numPr>
          <w:ilvl w:val="0"/>
          <w:numId w:val="0"/>
        </w:numPr>
        <w:ind w:firstLine="426"/>
      </w:pPr>
      <w:r>
        <w:t xml:space="preserve">4.3.7 </w:t>
      </w:r>
      <w:r w:rsidR="00B73EB0">
        <w:t>Information about facilities and services</w:t>
      </w:r>
    </w:p>
    <w:p w:rsidR="00B73EB0" w:rsidRDefault="00471491" w:rsidP="00463EFD">
      <w:pPr>
        <w:pStyle w:val="Heading2"/>
        <w:keepNext w:val="0"/>
        <w:keepLines w:val="0"/>
        <w:widowControl w:val="0"/>
        <w:numPr>
          <w:ilvl w:val="0"/>
          <w:numId w:val="0"/>
        </w:numPr>
        <w:ind w:left="426" w:hanging="369"/>
      </w:pPr>
      <w:r>
        <w:t xml:space="preserve">4.4 </w:t>
      </w:r>
      <w:r w:rsidR="00B73EB0">
        <w:t xml:space="preserve">The Council is preparing a Neighbourhood Development Plan, which includes a full commitment to consultation and engagement will form the basis of the planning priorities. </w:t>
      </w:r>
    </w:p>
    <w:p w:rsidR="00B73EB0" w:rsidRDefault="00471491" w:rsidP="00463EFD">
      <w:pPr>
        <w:pStyle w:val="Heading2"/>
        <w:keepNext w:val="0"/>
        <w:keepLines w:val="0"/>
        <w:widowControl w:val="0"/>
        <w:numPr>
          <w:ilvl w:val="0"/>
          <w:numId w:val="0"/>
        </w:numPr>
        <w:ind w:left="426" w:hanging="369"/>
      </w:pPr>
      <w:r>
        <w:t xml:space="preserve">4.5 </w:t>
      </w:r>
      <w:r w:rsidR="00B73EB0">
        <w:t xml:space="preserve">When undertaking consultation, the Council will be mindful that not all people will have access to the internet and consider creative ways to ensure people can have their say and be involved. </w:t>
      </w:r>
    </w:p>
    <w:p w:rsidR="00B73EB0" w:rsidRDefault="00471491" w:rsidP="00463EFD">
      <w:pPr>
        <w:pStyle w:val="Heading2"/>
        <w:keepNext w:val="0"/>
        <w:keepLines w:val="0"/>
        <w:widowControl w:val="0"/>
        <w:numPr>
          <w:ilvl w:val="0"/>
          <w:numId w:val="0"/>
        </w:numPr>
        <w:ind w:left="550" w:hanging="493"/>
      </w:pPr>
      <w:r>
        <w:t xml:space="preserve">4.6 </w:t>
      </w:r>
      <w:r w:rsidR="00B73EB0" w:rsidRPr="00713D1C">
        <w:t xml:space="preserve">Noticeboards </w:t>
      </w:r>
      <w:r w:rsidR="00B73EB0">
        <w:t>- key communication will be posted on the Council’s noticeboards.</w:t>
      </w:r>
    </w:p>
    <w:p w:rsidR="00B73EB0" w:rsidRDefault="00471491" w:rsidP="00463EFD">
      <w:pPr>
        <w:pStyle w:val="Heading2"/>
        <w:keepNext w:val="0"/>
        <w:keepLines w:val="0"/>
        <w:widowControl w:val="0"/>
        <w:numPr>
          <w:ilvl w:val="0"/>
          <w:numId w:val="0"/>
        </w:numPr>
        <w:ind w:left="550" w:hanging="493"/>
      </w:pPr>
      <w:r>
        <w:t xml:space="preserve">4.7 </w:t>
      </w:r>
      <w:r w:rsidR="00B73EB0">
        <w:t xml:space="preserve">Councillors will be appointed to represent the council on </w:t>
      </w:r>
      <w:r>
        <w:t xml:space="preserve">relevant </w:t>
      </w:r>
      <w:r w:rsidR="00B73EB0">
        <w:t>outside bodies.</w:t>
      </w:r>
    </w:p>
    <w:p w:rsidR="00B73EB0" w:rsidRDefault="00471491" w:rsidP="00463EFD">
      <w:pPr>
        <w:pStyle w:val="Heading2"/>
        <w:keepNext w:val="0"/>
        <w:keepLines w:val="0"/>
        <w:widowControl w:val="0"/>
        <w:numPr>
          <w:ilvl w:val="0"/>
          <w:numId w:val="0"/>
        </w:numPr>
        <w:ind w:left="550" w:hanging="493"/>
      </w:pPr>
      <w:r>
        <w:t xml:space="preserve">4.8 </w:t>
      </w:r>
      <w:r w:rsidR="00354F5D">
        <w:t>T</w:t>
      </w:r>
      <w:r w:rsidR="00B73EB0">
        <w:t>he Council will respond to relevant consultations.</w:t>
      </w:r>
    </w:p>
    <w:p w:rsidR="00B73EB0" w:rsidRPr="00713D1C" w:rsidRDefault="00471491" w:rsidP="00463EFD">
      <w:pPr>
        <w:pStyle w:val="Heading2"/>
        <w:keepNext w:val="0"/>
        <w:keepLines w:val="0"/>
        <w:widowControl w:val="0"/>
        <w:numPr>
          <w:ilvl w:val="0"/>
          <w:numId w:val="0"/>
        </w:numPr>
        <w:ind w:left="426" w:hanging="369"/>
      </w:pPr>
      <w:r>
        <w:t xml:space="preserve">4.9 </w:t>
      </w:r>
      <w:r w:rsidR="00B73EB0">
        <w:t xml:space="preserve">The Council will actively involve the community in projects and management of assets, including through encouraging Friends </w:t>
      </w:r>
      <w:proofErr w:type="gramStart"/>
      <w:r w:rsidR="00B73EB0">
        <w:t>Of</w:t>
      </w:r>
      <w:proofErr w:type="gramEnd"/>
      <w:r w:rsidR="00B73EB0">
        <w:t xml:space="preserve"> Groups and volunteers.</w:t>
      </w:r>
    </w:p>
    <w:p w:rsidR="00354F5D" w:rsidRDefault="00354F5D" w:rsidP="00C83BE1">
      <w:pPr>
        <w:pStyle w:val="Heading1"/>
        <w:keepNext w:val="0"/>
        <w:keepLines w:val="0"/>
        <w:widowControl w:val="0"/>
      </w:pPr>
      <w:r>
        <w:t xml:space="preserve">The use of </w:t>
      </w:r>
      <w:r w:rsidRPr="00713D1C">
        <w:t>Media</w:t>
      </w:r>
    </w:p>
    <w:p w:rsidR="00354F5D" w:rsidRDefault="00354F5D" w:rsidP="00463EFD">
      <w:pPr>
        <w:pStyle w:val="Heading2"/>
        <w:keepNext w:val="0"/>
        <w:keepLines w:val="0"/>
        <w:widowControl w:val="0"/>
        <w:ind w:left="426" w:hanging="369"/>
      </w:pPr>
      <w:r>
        <w:t>The Council’s website will be the first point for the publication of all information.</w:t>
      </w:r>
    </w:p>
    <w:p w:rsidR="00354F5D" w:rsidRDefault="00354F5D" w:rsidP="00463EFD">
      <w:pPr>
        <w:pStyle w:val="Heading2"/>
        <w:keepNext w:val="0"/>
        <w:keepLines w:val="0"/>
        <w:widowControl w:val="0"/>
        <w:ind w:left="426" w:hanging="369"/>
      </w:pPr>
      <w:r>
        <w:t>The Council will post on its Facebook page and welcome comments. The Council will not enter into an open dialogue via Facebook and will use this media for the publication of information only.</w:t>
      </w:r>
    </w:p>
    <w:p w:rsidR="00354F5D" w:rsidRDefault="00354F5D" w:rsidP="00463EFD">
      <w:pPr>
        <w:pStyle w:val="Heading2"/>
        <w:keepNext w:val="0"/>
        <w:keepLines w:val="0"/>
        <w:widowControl w:val="0"/>
        <w:ind w:left="426" w:hanging="369"/>
      </w:pPr>
      <w:r>
        <w:t>The Council will publish a weekly editorial in the Lowestoft Journal Community News pages</w:t>
      </w:r>
    </w:p>
    <w:p w:rsidR="00354F5D" w:rsidRPr="00713D1C" w:rsidRDefault="00354F5D" w:rsidP="00463EFD">
      <w:pPr>
        <w:pStyle w:val="Heading2"/>
        <w:keepNext w:val="0"/>
        <w:keepLines w:val="0"/>
        <w:widowControl w:val="0"/>
        <w:ind w:left="426" w:hanging="369"/>
      </w:pPr>
      <w:r>
        <w:t>The Council will consider the use of other social media as appropriate.</w:t>
      </w:r>
    </w:p>
    <w:p w:rsidR="00354F5D" w:rsidRDefault="00354F5D" w:rsidP="00C83BE1">
      <w:pPr>
        <w:pStyle w:val="Heading1"/>
        <w:keepNext w:val="0"/>
        <w:keepLines w:val="0"/>
        <w:widowControl w:val="0"/>
      </w:pPr>
      <w:r>
        <w:t>The role of Councillors and Officers</w:t>
      </w:r>
    </w:p>
    <w:p w:rsidR="00354F5D" w:rsidRDefault="00354F5D" w:rsidP="00463EFD">
      <w:pPr>
        <w:pStyle w:val="Heading2"/>
        <w:keepNext w:val="0"/>
        <w:keepLines w:val="0"/>
        <w:widowControl w:val="0"/>
        <w:ind w:left="426" w:hanging="369"/>
      </w:pPr>
      <w:r>
        <w:t>Councillors will be accessible and will encourage and engage with the community on Council matters.</w:t>
      </w:r>
    </w:p>
    <w:p w:rsidR="00354F5D" w:rsidRPr="00435270" w:rsidRDefault="00354F5D" w:rsidP="00435270">
      <w:pPr>
        <w:pStyle w:val="Heading2"/>
        <w:keepNext w:val="0"/>
        <w:keepLines w:val="0"/>
        <w:widowControl w:val="0"/>
        <w:ind w:left="426" w:hanging="369"/>
      </w:pPr>
      <w:r>
        <w:t>Officers will be responsible for the timely publication of information and are the appropriate route for formal contact with the Council.</w:t>
      </w:r>
    </w:p>
    <w:p w:rsidR="00354F5D" w:rsidRDefault="00354F5D" w:rsidP="00C83BE1">
      <w:pPr>
        <w:pStyle w:val="Heading1"/>
        <w:keepNext w:val="0"/>
        <w:keepLines w:val="0"/>
        <w:widowControl w:val="0"/>
      </w:pPr>
      <w:r>
        <w:t>Legislation</w:t>
      </w:r>
    </w:p>
    <w:p w:rsidR="00354F5D" w:rsidRDefault="00354F5D" w:rsidP="00463EFD">
      <w:pPr>
        <w:pStyle w:val="Heading2"/>
        <w:keepNext w:val="0"/>
        <w:keepLines w:val="0"/>
        <w:widowControl w:val="0"/>
        <w:ind w:left="426" w:hanging="369"/>
      </w:pPr>
      <w:r>
        <w:t>The Council is subject to requests under the Freedom of Information Act and will process requests in a timely manner as per the Council’s Publication Scheme (available on the Council’s website).</w:t>
      </w:r>
    </w:p>
    <w:p w:rsidR="00354F5D" w:rsidRDefault="00354F5D" w:rsidP="00463EFD">
      <w:pPr>
        <w:pStyle w:val="Heading2"/>
        <w:keepNext w:val="0"/>
        <w:keepLines w:val="0"/>
        <w:widowControl w:val="0"/>
        <w:ind w:left="426" w:hanging="369"/>
      </w:pPr>
      <w:r>
        <w:t>The Council will abide by the Data Protection Act of 2018 and the General Data Protection Regulations as set out in the Town Council’s Data Protection Policy (available on the Council’s website).</w:t>
      </w:r>
    </w:p>
    <w:p w:rsidR="00354F5D" w:rsidRPr="00116171" w:rsidRDefault="00354F5D" w:rsidP="00463EFD">
      <w:pPr>
        <w:pStyle w:val="Heading2"/>
        <w:keepNext w:val="0"/>
        <w:keepLines w:val="0"/>
        <w:widowControl w:val="0"/>
        <w:ind w:left="426" w:hanging="369"/>
      </w:pPr>
      <w:r>
        <w:t>The Council complies with the relevant Transparency Code.</w:t>
      </w:r>
    </w:p>
    <w:p w:rsidR="00B73EB0" w:rsidRDefault="00B73EB0" w:rsidP="00C83BE1">
      <w:pPr>
        <w:widowControl w:val="0"/>
      </w:pPr>
    </w:p>
    <w:tbl>
      <w:tblPr>
        <w:tblStyle w:val="TableGrid"/>
        <w:tblW w:w="0" w:type="auto"/>
        <w:tblInd w:w="0" w:type="dxa"/>
        <w:tblLook w:val="04A0" w:firstRow="1" w:lastRow="0" w:firstColumn="1" w:lastColumn="0" w:noHBand="0" w:noVBand="1"/>
      </w:tblPr>
      <w:tblGrid>
        <w:gridCol w:w="4497"/>
        <w:gridCol w:w="4519"/>
      </w:tblGrid>
      <w:tr w:rsidR="00C83BE1" w:rsidTr="00C83BE1">
        <w:tc>
          <w:tcPr>
            <w:tcW w:w="9016" w:type="dxa"/>
            <w:gridSpan w:val="2"/>
            <w:tcBorders>
              <w:top w:val="single" w:sz="4" w:space="0" w:color="auto"/>
              <w:left w:val="single" w:sz="4" w:space="0" w:color="auto"/>
              <w:bottom w:val="single" w:sz="4" w:space="0" w:color="auto"/>
              <w:right w:val="single" w:sz="4" w:space="0" w:color="auto"/>
            </w:tcBorders>
            <w:hideMark/>
          </w:tcPr>
          <w:p w:rsidR="00C83BE1" w:rsidRDefault="00C83BE1" w:rsidP="00C83BE1">
            <w:pPr>
              <w:widowControl w:val="0"/>
              <w:jc w:val="center"/>
              <w:rPr>
                <w:rFonts w:cs="Calibri"/>
                <w:b/>
              </w:rPr>
            </w:pPr>
            <w:r>
              <w:rPr>
                <w:rFonts w:cs="Calibri"/>
                <w:b/>
                <w:sz w:val="24"/>
              </w:rPr>
              <w:t>Revisions</w:t>
            </w:r>
          </w:p>
        </w:tc>
      </w:tr>
      <w:tr w:rsidR="00C83BE1" w:rsidTr="00C83BE1">
        <w:tc>
          <w:tcPr>
            <w:tcW w:w="4497" w:type="dxa"/>
            <w:tcBorders>
              <w:top w:val="single" w:sz="4" w:space="0" w:color="auto"/>
              <w:left w:val="single" w:sz="4" w:space="0" w:color="auto"/>
              <w:bottom w:val="single" w:sz="4" w:space="0" w:color="auto"/>
              <w:right w:val="single" w:sz="4" w:space="0" w:color="auto"/>
            </w:tcBorders>
            <w:hideMark/>
          </w:tcPr>
          <w:p w:rsidR="00C83BE1" w:rsidRPr="00C83BE1" w:rsidRDefault="00C83BE1" w:rsidP="00C83BE1">
            <w:pPr>
              <w:widowControl w:val="0"/>
              <w:ind w:left="0"/>
              <w:rPr>
                <w:rFonts w:cs="Calibri"/>
                <w:b/>
                <w:sz w:val="22"/>
              </w:rPr>
            </w:pPr>
            <w:r w:rsidRPr="00C83BE1">
              <w:rPr>
                <w:rFonts w:cs="Calibri"/>
                <w:b/>
                <w:sz w:val="22"/>
              </w:rPr>
              <w:t>Date</w:t>
            </w:r>
          </w:p>
        </w:tc>
        <w:tc>
          <w:tcPr>
            <w:tcW w:w="4519" w:type="dxa"/>
            <w:tcBorders>
              <w:top w:val="single" w:sz="4" w:space="0" w:color="auto"/>
              <w:left w:val="single" w:sz="4" w:space="0" w:color="auto"/>
              <w:bottom w:val="single" w:sz="4" w:space="0" w:color="auto"/>
              <w:right w:val="single" w:sz="4" w:space="0" w:color="auto"/>
            </w:tcBorders>
            <w:hideMark/>
          </w:tcPr>
          <w:p w:rsidR="00C83BE1" w:rsidRPr="00C83BE1" w:rsidRDefault="00C83BE1" w:rsidP="00C83BE1">
            <w:pPr>
              <w:widowControl w:val="0"/>
              <w:ind w:left="0"/>
              <w:rPr>
                <w:rFonts w:cs="Calibri"/>
                <w:b/>
                <w:sz w:val="22"/>
              </w:rPr>
            </w:pPr>
            <w:r w:rsidRPr="00C83BE1">
              <w:rPr>
                <w:rFonts w:cs="Calibri"/>
                <w:b/>
                <w:sz w:val="22"/>
              </w:rPr>
              <w:t>Amendment</w:t>
            </w:r>
          </w:p>
        </w:tc>
      </w:tr>
      <w:tr w:rsidR="00C83BE1" w:rsidTr="00C83BE1">
        <w:tc>
          <w:tcPr>
            <w:tcW w:w="4497" w:type="dxa"/>
            <w:tcBorders>
              <w:top w:val="single" w:sz="4" w:space="0" w:color="auto"/>
              <w:left w:val="single" w:sz="4" w:space="0" w:color="auto"/>
              <w:bottom w:val="single" w:sz="4" w:space="0" w:color="auto"/>
              <w:right w:val="single" w:sz="4" w:space="0" w:color="auto"/>
            </w:tcBorders>
          </w:tcPr>
          <w:p w:rsidR="00C83BE1" w:rsidRPr="00C83BE1" w:rsidRDefault="00C83BE1" w:rsidP="00C83BE1">
            <w:pPr>
              <w:widowControl w:val="0"/>
              <w:rPr>
                <w:rFonts w:cs="Calibri"/>
                <w:sz w:val="22"/>
              </w:rPr>
            </w:pPr>
          </w:p>
        </w:tc>
        <w:tc>
          <w:tcPr>
            <w:tcW w:w="4519" w:type="dxa"/>
            <w:tcBorders>
              <w:top w:val="single" w:sz="4" w:space="0" w:color="auto"/>
              <w:left w:val="single" w:sz="4" w:space="0" w:color="auto"/>
              <w:bottom w:val="single" w:sz="4" w:space="0" w:color="auto"/>
              <w:right w:val="single" w:sz="4" w:space="0" w:color="auto"/>
            </w:tcBorders>
          </w:tcPr>
          <w:p w:rsidR="00C83BE1" w:rsidRPr="00C83BE1" w:rsidRDefault="00C83BE1" w:rsidP="00C83BE1">
            <w:pPr>
              <w:widowControl w:val="0"/>
              <w:rPr>
                <w:rFonts w:cs="Calibri"/>
                <w:sz w:val="22"/>
              </w:rPr>
            </w:pPr>
          </w:p>
        </w:tc>
      </w:tr>
      <w:tr w:rsidR="00C83BE1" w:rsidTr="00C83BE1">
        <w:tc>
          <w:tcPr>
            <w:tcW w:w="4497" w:type="dxa"/>
            <w:tcBorders>
              <w:top w:val="single" w:sz="4" w:space="0" w:color="auto"/>
              <w:left w:val="single" w:sz="4" w:space="0" w:color="auto"/>
              <w:bottom w:val="single" w:sz="4" w:space="0" w:color="auto"/>
              <w:right w:val="single" w:sz="4" w:space="0" w:color="auto"/>
            </w:tcBorders>
          </w:tcPr>
          <w:p w:rsidR="00C83BE1" w:rsidRPr="00C83BE1" w:rsidRDefault="00C83BE1" w:rsidP="00C83BE1">
            <w:pPr>
              <w:widowControl w:val="0"/>
              <w:rPr>
                <w:rFonts w:cs="Calibri"/>
                <w:sz w:val="22"/>
              </w:rPr>
            </w:pPr>
          </w:p>
        </w:tc>
        <w:tc>
          <w:tcPr>
            <w:tcW w:w="4519" w:type="dxa"/>
            <w:tcBorders>
              <w:top w:val="single" w:sz="4" w:space="0" w:color="auto"/>
              <w:left w:val="single" w:sz="4" w:space="0" w:color="auto"/>
              <w:bottom w:val="single" w:sz="4" w:space="0" w:color="auto"/>
              <w:right w:val="single" w:sz="4" w:space="0" w:color="auto"/>
            </w:tcBorders>
          </w:tcPr>
          <w:p w:rsidR="00C83BE1" w:rsidRPr="00C83BE1" w:rsidRDefault="00C83BE1" w:rsidP="00C83BE1">
            <w:pPr>
              <w:widowControl w:val="0"/>
              <w:rPr>
                <w:rFonts w:cs="Calibri"/>
                <w:sz w:val="22"/>
              </w:rPr>
            </w:pPr>
          </w:p>
        </w:tc>
      </w:tr>
    </w:tbl>
    <w:p w:rsidR="00C83BE1" w:rsidRPr="004858FC" w:rsidRDefault="00C83BE1" w:rsidP="00C83BE1">
      <w:pPr>
        <w:widowControl w:val="0"/>
      </w:pPr>
    </w:p>
    <w:sectPr w:rsidR="00C83BE1" w:rsidRPr="004858FC" w:rsidSect="00C83BE1">
      <w:headerReference w:type="even" r:id="rId8"/>
      <w:headerReference w:type="default" r:id="rId9"/>
      <w:footerReference w:type="default" r:id="rId10"/>
      <w:headerReference w:type="first" r:id="rId11"/>
      <w:pgSz w:w="11906" w:h="16838" w:code="9"/>
      <w:pgMar w:top="851" w:right="1440" w:bottom="851"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39" w:rsidRDefault="004F2839" w:rsidP="004F2839">
      <w:pPr>
        <w:spacing w:after="0" w:line="240" w:lineRule="auto"/>
      </w:pPr>
      <w:r>
        <w:separator/>
      </w:r>
    </w:p>
  </w:endnote>
  <w:endnote w:type="continuationSeparator" w:id="0">
    <w:p w:rsidR="004F2839" w:rsidRDefault="004F2839" w:rsidP="004F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F5D" w:rsidRDefault="00354F5D" w:rsidP="00354F5D">
    <w:pPr>
      <w:pStyle w:val="Footer"/>
      <w:jc w:val="right"/>
    </w:pPr>
    <w:r>
      <w:fldChar w:fldCharType="begin"/>
    </w:r>
    <w:r>
      <w:instrText xml:space="preserve"> PAGE   \* MERGEFORMAT </w:instrText>
    </w:r>
    <w:r>
      <w:fldChar w:fldCharType="separate"/>
    </w:r>
    <w:r w:rsidR="00CE4ECB">
      <w:rPr>
        <w:noProof/>
      </w:rPr>
      <w:t>2</w:t>
    </w:r>
    <w:r>
      <w:rPr>
        <w:noProof/>
      </w:rPr>
      <w:fldChar w:fldCharType="end"/>
    </w:r>
  </w:p>
  <w:p w:rsidR="00354F5D" w:rsidRPr="00354F5D" w:rsidRDefault="00354F5D" w:rsidP="00354F5D">
    <w:pPr>
      <w:pStyle w:val="Footer"/>
      <w:ind w:left="-993"/>
      <w:rPr>
        <w:sz w:val="18"/>
        <w:szCs w:val="20"/>
      </w:rPr>
    </w:pPr>
    <w:r w:rsidRPr="00B24AA9">
      <w:rPr>
        <w:sz w:val="18"/>
        <w:szCs w:val="20"/>
      </w:rPr>
      <w:t xml:space="preserve">Lowestoft Town Council </w:t>
    </w:r>
    <w:r>
      <w:rPr>
        <w:sz w:val="18"/>
        <w:szCs w:val="20"/>
      </w:rPr>
      <w:t>Community Engagement</w:t>
    </w:r>
    <w:r w:rsidRPr="00B24AA9">
      <w:rPr>
        <w:sz w:val="18"/>
        <w:szCs w:val="20"/>
      </w:rPr>
      <w:t xml:space="preserve"> Policy</w:t>
    </w:r>
    <w:r>
      <w:rPr>
        <w:sz w:val="18"/>
        <w:szCs w:val="20"/>
      </w:rPr>
      <w:t>.</w:t>
    </w:r>
    <w:r w:rsidRPr="00B24AA9">
      <w:rPr>
        <w:sz w:val="18"/>
        <w:szCs w:val="20"/>
      </w:rPr>
      <w:t xml:space="preserve"> Adopted</w:t>
    </w:r>
    <w:r w:rsidR="009E0390">
      <w:rPr>
        <w:sz w:val="18"/>
        <w:szCs w:val="20"/>
      </w:rPr>
      <w:t xml:space="preserve"> January 2021.</w:t>
    </w:r>
    <w:r w:rsidR="00FB0804">
      <w:rPr>
        <w:sz w:val="18"/>
        <w:szCs w:val="20"/>
      </w:rPr>
      <w:t xml:space="preserve"> Reviewed May 2021</w:t>
    </w:r>
    <w:r w:rsidR="00CE4ECB">
      <w:rPr>
        <w:sz w:val="18"/>
        <w:szCs w:val="20"/>
      </w:rPr>
      <w:t xml:space="preserve"> and May 2022</w:t>
    </w:r>
    <w:r w:rsidR="00FB0804">
      <w:rPr>
        <w:sz w:val="18"/>
        <w:szCs w:val="20"/>
      </w:rPr>
      <w:t>.</w:t>
    </w:r>
    <w:r w:rsidR="009E0390">
      <w:rPr>
        <w:sz w:val="18"/>
        <w:szCs w:val="20"/>
      </w:rPr>
      <w:t xml:space="preserve"> </w:t>
    </w:r>
    <w:r w:rsidRPr="00B24AA9">
      <w:rPr>
        <w:sz w:val="18"/>
        <w:szCs w:val="20"/>
      </w:rPr>
      <w:t xml:space="preserve">Next </w:t>
    </w:r>
    <w:r>
      <w:rPr>
        <w:sz w:val="18"/>
        <w:szCs w:val="20"/>
      </w:rPr>
      <w:t>Re</w:t>
    </w:r>
    <w:r w:rsidRPr="00B24AA9">
      <w:rPr>
        <w:sz w:val="18"/>
        <w:szCs w:val="20"/>
      </w:rPr>
      <w:t xml:space="preserve">view </w:t>
    </w:r>
    <w:r w:rsidR="00CE4ECB">
      <w:rPr>
        <w:sz w:val="18"/>
        <w:szCs w:val="20"/>
      </w:rPr>
      <w:t>May 2023</w:t>
    </w:r>
    <w:r w:rsidR="009E0390">
      <w:rPr>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39" w:rsidRDefault="004F2839" w:rsidP="004F2839">
      <w:pPr>
        <w:spacing w:after="0" w:line="240" w:lineRule="auto"/>
      </w:pPr>
      <w:r>
        <w:separator/>
      </w:r>
    </w:p>
  </w:footnote>
  <w:footnote w:type="continuationSeparator" w:id="0">
    <w:p w:rsidR="004F2839" w:rsidRDefault="004F2839" w:rsidP="004F2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F5D" w:rsidRDefault="00CE4E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11188" o:spid="_x0000_s2052"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839" w:rsidRDefault="00C83BE1">
    <w:pPr>
      <w:pStyle w:val="Heade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1581150</wp:posOffset>
              </wp:positionH>
              <wp:positionV relativeFrom="paragraph">
                <wp:posOffset>279400</wp:posOffset>
              </wp:positionV>
              <wp:extent cx="2584450" cy="584200"/>
              <wp:effectExtent l="0" t="0" r="6350" b="6350"/>
              <wp:wrapNone/>
              <wp:docPr id="5" name="Text Box 5"/>
              <wp:cNvGraphicFramePr/>
              <a:graphic xmlns:a="http://schemas.openxmlformats.org/drawingml/2006/main">
                <a:graphicData uri="http://schemas.microsoft.com/office/word/2010/wordprocessingShape">
                  <wps:wsp>
                    <wps:cNvSpPr txBox="1"/>
                    <wps:spPr>
                      <a:xfrm>
                        <a:off x="0" y="0"/>
                        <a:ext cx="2584450" cy="584200"/>
                      </a:xfrm>
                      <a:prstGeom prst="rect">
                        <a:avLst/>
                      </a:prstGeom>
                      <a:solidFill>
                        <a:schemeClr val="lt1"/>
                      </a:solidFill>
                      <a:ln w="6350">
                        <a:noFill/>
                      </a:ln>
                    </wps:spPr>
                    <wps:txbx>
                      <w:txbxContent>
                        <w:p w:rsidR="00C83BE1" w:rsidRPr="00C83BE1" w:rsidRDefault="00C83BE1">
                          <w:pPr>
                            <w:ind w:left="0"/>
                            <w:rPr>
                              <w:b/>
                              <w:sz w:val="28"/>
                            </w:rPr>
                          </w:pPr>
                          <w:r>
                            <w:rPr>
                              <w:b/>
                              <w:sz w:val="28"/>
                            </w:rPr>
                            <w:t>Community Engagement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4.5pt;margin-top:22pt;width:203.5pt;height:4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3PwIAAIAEAAAOAAAAZHJzL2Uyb0RvYy54bWysVMFuGjEQvVfqP1i+lwUKaYpYIkpEVSlK&#10;IkGVs/F6YSWvx7UNu/Tr++wFQtOeql7MeGb2eea9GaZ3ba3ZQTlfkcn5oNfnTBlJRWW2Of++Xn64&#10;5cwHYQqhyaicH5Xnd7P376aNnagh7UgXyjGAGD9pbM53IdhJlnm5U7XwPbLKIFiSq0XA1W2zwokG&#10;6LXOhv3+TdaQK6wjqbyH974L8lnCL0slw1NZehWYzjlqC+l06dzEM5tNxWTrhN1V8lSG+IcqalEZ&#10;PHqBuhdBsL2r/oCqK+nIUxl6kuqMyrKSKvWAbgb9N92sdsKq1AvI8fZCk/9/sPLx8OxYVeR8zJkR&#10;NSRaqzawL9SycWSnsX6CpJVFWmjhhspnv4czNt2Wro6/aIchDp6PF24jmIRzOL4djcYIScRgQ7wI&#10;k71+bZ0PXxXVLBo5d9AuUSoODz50qeeU+JgnXRXLSut0ifOiFtqxg4DSOqQaAf5bljasyfnNR5QR&#10;PzIUP++QtUEtsdeup2iFdtMmZi79bqg4ggZH3Rh5K5cVan0QPjwLh7lBe9iF8ISj1IS36GRxtiP3&#10;82/+mA85EeWswRzm3P/YC6c4098MhP48GI3i4KbLaPxpiIu7jmyuI2ZfLwgEDLB1ViYz5gd9NktH&#10;9QtWZh5fRUgYibdzHs7mInTbgZWTaj5PSRhVK8KDWVkZoSN3UYl1+yKcPckVIPQjnSdWTN6o1uV2&#10;rM/3gcoqSRp57lg90Y8xT0NxWsm4R9f3lPX6xzH7BQAA//8DAFBLAwQUAAYACAAAACEA8S+Qv+AA&#10;AAAKAQAADwAAAGRycy9kb3ducmV2LnhtbEyPQU+DQBCF7yb+h82YeDHtYqGoyNIYozbxZqkab1t2&#10;BCI7S9gt4L93POlp3mRe3nwv38y2EyMOvnWk4HIZgUCqnGmpVrAvHxfXIHzQZHTnCBV8o4dNcXqS&#10;68y4iV5w3IVacAj5TCtoQugzKX3VoNV+6Xokvn26werA61BLM+iJw20nV1GUSqtb4g+N7vG+wepr&#10;d7QKPi7q92c/P71O8TruH7ZjefVmSqXOz+a7WxAB5/Bnhl98RoeCmQ7uSMaLTsEqueEuQUGS8GRD&#10;uk5ZHNgZs5BFLv9XKH4AAAD//wMAUEsBAi0AFAAGAAgAAAAhALaDOJL+AAAA4QEAABMAAAAAAAAA&#10;AAAAAAAAAAAAAFtDb250ZW50X1R5cGVzXS54bWxQSwECLQAUAAYACAAAACEAOP0h/9YAAACUAQAA&#10;CwAAAAAAAAAAAAAAAAAvAQAAX3JlbHMvLnJlbHNQSwECLQAUAAYACAAAACEAs/xytz8CAACABAAA&#10;DgAAAAAAAAAAAAAAAAAuAgAAZHJzL2Uyb0RvYy54bWxQSwECLQAUAAYACAAAACEA8S+Qv+AAAAAK&#10;AQAADwAAAAAAAAAAAAAAAACZBAAAZHJzL2Rvd25yZXYueG1sUEsFBgAAAAAEAAQA8wAAAKYFAAAA&#10;AA==&#10;" fillcolor="white [3201]" stroked="f" strokeweight=".5pt">
              <v:textbox>
                <w:txbxContent>
                  <w:p w:rsidR="00C83BE1" w:rsidRPr="00C83BE1" w:rsidRDefault="00C83BE1">
                    <w:pPr>
                      <w:ind w:left="0"/>
                      <w:rPr>
                        <w:b/>
                        <w:sz w:val="28"/>
                      </w:rPr>
                    </w:pPr>
                    <w:r>
                      <w:rPr>
                        <w:b/>
                        <w:sz w:val="28"/>
                      </w:rPr>
                      <w:t>Community Engagement Policy</w:t>
                    </w:r>
                  </w:p>
                </w:txbxContent>
              </v:textbox>
            </v:shape>
          </w:pict>
        </mc:Fallback>
      </mc:AlternateContent>
    </w:r>
    <w:r w:rsidRPr="00C83BE1">
      <w:rPr>
        <w:noProof/>
        <w:lang w:eastAsia="en-GB"/>
      </w:rPr>
      <w:drawing>
        <wp:inline distT="0" distB="0" distL="0" distR="0">
          <wp:extent cx="908050" cy="1125931"/>
          <wp:effectExtent l="0" t="0" r="6350" b="0"/>
          <wp:docPr id="4" name="Picture 4" descr="L:\Lowestoft Town Council\Logos &amp; Letterheaders\LTC logo square format 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westoft Town Council\Logos &amp; Letterheaders\LTC logo square format X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224" cy="11397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EB0" w:rsidRDefault="00C83BE1" w:rsidP="00B73EB0">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1289050</wp:posOffset>
              </wp:positionH>
              <wp:positionV relativeFrom="paragraph">
                <wp:posOffset>139700</wp:posOffset>
              </wp:positionV>
              <wp:extent cx="3702050" cy="742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EB0" w:rsidRDefault="00B73EB0" w:rsidP="00B73EB0">
                          <w:pPr>
                            <w:spacing w:after="0"/>
                            <w:rPr>
                              <w:b/>
                              <w:sz w:val="32"/>
                              <w:szCs w:val="32"/>
                            </w:rPr>
                          </w:pPr>
                          <w:r>
                            <w:rPr>
                              <w:b/>
                              <w:sz w:val="32"/>
                              <w:szCs w:val="32"/>
                            </w:rPr>
                            <w:t>Lowestoft Town Council</w:t>
                          </w:r>
                        </w:p>
                        <w:p w:rsidR="00B73EB0" w:rsidRPr="00FC074F" w:rsidRDefault="00B73EB0" w:rsidP="00B73EB0">
                          <w:pPr>
                            <w:spacing w:after="0"/>
                            <w:rPr>
                              <w:b/>
                              <w:sz w:val="32"/>
                              <w:szCs w:val="32"/>
                            </w:rPr>
                          </w:pPr>
                          <w:r>
                            <w:rPr>
                              <w:b/>
                              <w:sz w:val="32"/>
                              <w:szCs w:val="32"/>
                            </w:rPr>
                            <w:t>Community Engagement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01.5pt;margin-top:11pt;width:291.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jfwIAAA8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eWhOr1xFTjdG3DzA2wDyzFTZ+40/eyQ0jctUVt+Za3uW04YRJeFk8nZ0RHHBZBN&#10;/04zuIbsvI5AQ2O7UDooBgJ0YOnxxEwIhcLmq0WapzMwUbAtiryEebiCVMfTxjr/husOhUmNLTAf&#10;0cn+zvnR9egSLnNaCrYWUsaF3W5upEV7AipZx++A/sxNquCsdDg2Io47ECTcEWwh3Mj6tzLLi/Q6&#10;Lyfr+XIxKdbFbFIu0uUkzcrrcp4WZXG7/h4CzIqqFYxxdScUPyowK/6O4UMvjNqJGkR9jctZPhsp&#10;+mOSafx+l2QnPDSkFF2NlycnUgViXysGaZPKEyHHefI8/EgI1OD4j1WJMgjMjxrww2YAlKCNjWaP&#10;IAirgS+gFl4RmLTafsWoh46ssfuyI5ZjJN8qEFWZFUVo4bgoZoscFvbcsjm3EEUBqsYeo3F648e2&#10;3xkrti3cNMpY6SsQYiOiRp6iOsgXui4mc3ghQlufr6PX0zu2+gEAAP//AwBQSwMEFAAGAAgAAAAh&#10;AMQSgi7eAAAACgEAAA8AAABkcnMvZG93bnJldi54bWxMj8FOwzAQRO9I/IO1SFwQtUkhadM4FSCB&#10;uLb0A5x4m0SN11HsNunfs5zgtLPa0eybYju7XlxwDJ0nDU8LBQKp9rajRsPh++NxBSJEQ9b0nlDD&#10;FQNsy9ubwuTWT7TDyz42gkMo5EZDG+OQSxnqFp0JCz8g8e3oR2cir2Mj7WgmDne9TJRKpTMd8YfW&#10;DPjeYn3an52G49f08LKeqs94yHbP6Zvpsspftb6/m183ICLO8c8Mv/iMDiUzVf5MNoheQ6KW3CWy&#10;SHiyIVulLCp2LtcKZFnI/xXKHwAAAP//AwBQSwECLQAUAAYACAAAACEAtoM4kv4AAADhAQAAEwAA&#10;AAAAAAAAAAAAAAAAAAAAW0NvbnRlbnRfVHlwZXNdLnhtbFBLAQItABQABgAIAAAAIQA4/SH/1gAA&#10;AJQBAAALAAAAAAAAAAAAAAAAAC8BAABfcmVscy8ucmVsc1BLAQItABQABgAIAAAAIQDNIv/jfwIA&#10;AA8FAAAOAAAAAAAAAAAAAAAAAC4CAABkcnMvZTJvRG9jLnhtbFBLAQItABQABgAIAAAAIQDEEoIu&#10;3gAAAAoBAAAPAAAAAAAAAAAAAAAAANkEAABkcnMvZG93bnJldi54bWxQSwUGAAAAAAQABADzAAAA&#10;5AUAAAAA&#10;" stroked="f">
              <v:textbox>
                <w:txbxContent>
                  <w:p w:rsidR="00B73EB0" w:rsidRDefault="00B73EB0" w:rsidP="00B73EB0">
                    <w:pPr>
                      <w:spacing w:after="0"/>
                      <w:rPr>
                        <w:b/>
                        <w:sz w:val="32"/>
                        <w:szCs w:val="32"/>
                      </w:rPr>
                    </w:pPr>
                    <w:r>
                      <w:rPr>
                        <w:b/>
                        <w:sz w:val="32"/>
                        <w:szCs w:val="32"/>
                      </w:rPr>
                      <w:t>Lowestoft Town Council</w:t>
                    </w:r>
                  </w:p>
                  <w:p w:rsidR="00B73EB0" w:rsidRPr="00FC074F" w:rsidRDefault="00B73EB0" w:rsidP="00B73EB0">
                    <w:pPr>
                      <w:spacing w:after="0"/>
                      <w:rPr>
                        <w:b/>
                        <w:sz w:val="32"/>
                        <w:szCs w:val="32"/>
                      </w:rPr>
                    </w:pPr>
                    <w:r>
                      <w:rPr>
                        <w:b/>
                        <w:sz w:val="32"/>
                        <w:szCs w:val="32"/>
                      </w:rPr>
                      <w:t>Community Engagement Policy</w:t>
                    </w:r>
                  </w:p>
                </w:txbxContent>
              </v:textbox>
            </v:shape>
          </w:pict>
        </mc:Fallback>
      </mc:AlternateContent>
    </w:r>
    <w:r w:rsidR="00CE4EC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11187" o:spid="_x0000_s2051" type="#_x0000_t136" style="position:absolute;left:0;text-align:left;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73EB0" w:rsidRPr="001457A6">
      <w:rPr>
        <w:noProof/>
        <w:lang w:eastAsia="en-GB"/>
      </w:rPr>
      <w:drawing>
        <wp:inline distT="0" distB="0" distL="0" distR="0">
          <wp:extent cx="876300" cy="1059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059180"/>
                  </a:xfrm>
                  <a:prstGeom prst="rect">
                    <a:avLst/>
                  </a:prstGeom>
                  <a:noFill/>
                  <a:ln>
                    <a:noFill/>
                  </a:ln>
                </pic:spPr>
              </pic:pic>
            </a:graphicData>
          </a:graphic>
        </wp:inline>
      </w:drawing>
    </w:r>
  </w:p>
  <w:p w:rsidR="00B73EB0" w:rsidRDefault="00B73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41169"/>
    <w:multiLevelType w:val="hybridMultilevel"/>
    <w:tmpl w:val="13E23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325367"/>
    <w:multiLevelType w:val="multilevel"/>
    <w:tmpl w:val="DB5AAC58"/>
    <w:lvl w:ilvl="0">
      <w:start w:val="75"/>
      <w:numFmt w:val="decimal"/>
      <w:lvlText w:val="%1."/>
      <w:lvlJc w:val="left"/>
      <w:pPr>
        <w:ind w:left="550" w:hanging="493"/>
      </w:pPr>
      <w:rPr>
        <w:rFonts w:hint="default"/>
      </w:rPr>
    </w:lvl>
    <w:lvl w:ilvl="1">
      <w:start w:val="1"/>
      <w:numFmt w:val="decimal"/>
      <w:lvlText w:val="%1.%2."/>
      <w:lvlJc w:val="left"/>
      <w:pPr>
        <w:ind w:left="550" w:hanging="493"/>
      </w:pPr>
      <w:rPr>
        <w:rFonts w:hint="default"/>
      </w:rPr>
    </w:lvl>
    <w:lvl w:ilvl="2">
      <w:start w:val="1"/>
      <w:numFmt w:val="lowerRoman"/>
      <w:lvlText w:val="11.3.%3."/>
      <w:lvlJc w:val="left"/>
      <w:pPr>
        <w:ind w:left="550" w:hanging="493"/>
      </w:pPr>
      <w:rPr>
        <w:rFonts w:hint="default"/>
      </w:rPr>
    </w:lvl>
    <w:lvl w:ilvl="3">
      <w:start w:val="1"/>
      <w:numFmt w:val="decimal"/>
      <w:lvlText w:val="%4."/>
      <w:lvlJc w:val="left"/>
      <w:pPr>
        <w:ind w:left="550" w:hanging="493"/>
      </w:pPr>
      <w:rPr>
        <w:rFonts w:hint="default"/>
      </w:rPr>
    </w:lvl>
    <w:lvl w:ilvl="4">
      <w:start w:val="1"/>
      <w:numFmt w:val="lowerLetter"/>
      <w:lvlText w:val="%5."/>
      <w:lvlJc w:val="left"/>
      <w:pPr>
        <w:ind w:left="550" w:hanging="493"/>
      </w:pPr>
      <w:rPr>
        <w:rFonts w:hint="default"/>
      </w:rPr>
    </w:lvl>
    <w:lvl w:ilvl="5">
      <w:start w:val="1"/>
      <w:numFmt w:val="lowerRoman"/>
      <w:lvlText w:val="%6."/>
      <w:lvlJc w:val="right"/>
      <w:pPr>
        <w:ind w:left="550" w:hanging="493"/>
      </w:pPr>
      <w:rPr>
        <w:rFonts w:hint="default"/>
      </w:rPr>
    </w:lvl>
    <w:lvl w:ilvl="6">
      <w:start w:val="1"/>
      <w:numFmt w:val="decimal"/>
      <w:lvlText w:val="%7."/>
      <w:lvlJc w:val="left"/>
      <w:pPr>
        <w:ind w:left="550" w:hanging="493"/>
      </w:pPr>
      <w:rPr>
        <w:rFonts w:hint="default"/>
      </w:rPr>
    </w:lvl>
    <w:lvl w:ilvl="7">
      <w:start w:val="1"/>
      <w:numFmt w:val="lowerLetter"/>
      <w:lvlText w:val="%8."/>
      <w:lvlJc w:val="left"/>
      <w:pPr>
        <w:ind w:left="550" w:hanging="493"/>
      </w:pPr>
      <w:rPr>
        <w:rFonts w:hint="default"/>
      </w:rPr>
    </w:lvl>
    <w:lvl w:ilvl="8">
      <w:start w:val="1"/>
      <w:numFmt w:val="lowerRoman"/>
      <w:lvlText w:val="%9."/>
      <w:lvlJc w:val="right"/>
      <w:pPr>
        <w:ind w:left="550" w:hanging="493"/>
      </w:pPr>
      <w:rPr>
        <w:rFonts w:hint="default"/>
      </w:rPr>
    </w:lvl>
  </w:abstractNum>
  <w:abstractNum w:abstractNumId="2" w15:restartNumberingAfterBreak="0">
    <w:nsid w:val="67683B8E"/>
    <w:multiLevelType w:val="multilevel"/>
    <w:tmpl w:val="99BEB42C"/>
    <w:lvl w:ilvl="0">
      <w:start w:val="1"/>
      <w:numFmt w:val="decimal"/>
      <w:pStyle w:val="Heading1"/>
      <w:lvlText w:val="%1.0"/>
      <w:lvlJc w:val="left"/>
      <w:pPr>
        <w:ind w:left="417" w:hanging="360"/>
      </w:pPr>
      <w:rPr>
        <w:rFonts w:hint="default"/>
      </w:rPr>
    </w:lvl>
    <w:lvl w:ilvl="1">
      <w:start w:val="1"/>
      <w:numFmt w:val="decimal"/>
      <w:pStyle w:val="Heading2"/>
      <w:lvlText w:val="%1.%2."/>
      <w:lvlJc w:val="left"/>
      <w:pPr>
        <w:ind w:left="550" w:hanging="493"/>
      </w:pPr>
      <w:rPr>
        <w:rFonts w:hint="default"/>
      </w:rPr>
    </w:lvl>
    <w:lvl w:ilvl="2">
      <w:start w:val="1"/>
      <w:numFmt w:val="lowerRoman"/>
      <w:pStyle w:val="Heading3"/>
      <w:lvlText w:val="%1.%2%3."/>
      <w:lvlJc w:val="left"/>
      <w:pPr>
        <w:tabs>
          <w:tab w:val="num" w:pos="1134"/>
        </w:tabs>
        <w:ind w:left="1134" w:hanging="624"/>
      </w:pPr>
      <w:rPr>
        <w:rFonts w:hint="default"/>
        <w:specVanish w:val="0"/>
      </w:rPr>
    </w:lvl>
    <w:lvl w:ilvl="3">
      <w:start w:val="1"/>
      <w:numFmt w:val="decimal"/>
      <w:lvlText w:val="%4."/>
      <w:lvlJc w:val="left"/>
      <w:pPr>
        <w:ind w:left="550" w:hanging="493"/>
      </w:pPr>
      <w:rPr>
        <w:rFonts w:hint="default"/>
      </w:rPr>
    </w:lvl>
    <w:lvl w:ilvl="4">
      <w:start w:val="1"/>
      <w:numFmt w:val="lowerLetter"/>
      <w:lvlText w:val="%5."/>
      <w:lvlJc w:val="left"/>
      <w:pPr>
        <w:ind w:left="550" w:hanging="493"/>
      </w:pPr>
      <w:rPr>
        <w:rFonts w:hint="default"/>
      </w:rPr>
    </w:lvl>
    <w:lvl w:ilvl="5">
      <w:start w:val="1"/>
      <w:numFmt w:val="lowerRoman"/>
      <w:lvlText w:val="%6."/>
      <w:lvlJc w:val="right"/>
      <w:pPr>
        <w:ind w:left="550" w:hanging="493"/>
      </w:pPr>
      <w:rPr>
        <w:rFonts w:hint="default"/>
      </w:rPr>
    </w:lvl>
    <w:lvl w:ilvl="6">
      <w:start w:val="1"/>
      <w:numFmt w:val="decimal"/>
      <w:lvlText w:val="%7."/>
      <w:lvlJc w:val="left"/>
      <w:pPr>
        <w:ind w:left="550" w:hanging="493"/>
      </w:pPr>
      <w:rPr>
        <w:rFonts w:hint="default"/>
      </w:rPr>
    </w:lvl>
    <w:lvl w:ilvl="7">
      <w:start w:val="1"/>
      <w:numFmt w:val="lowerLetter"/>
      <w:lvlText w:val="%8."/>
      <w:lvlJc w:val="left"/>
      <w:pPr>
        <w:ind w:left="550" w:hanging="493"/>
      </w:pPr>
      <w:rPr>
        <w:rFonts w:hint="default"/>
      </w:rPr>
    </w:lvl>
    <w:lvl w:ilvl="8">
      <w:start w:val="1"/>
      <w:numFmt w:val="lowerRoman"/>
      <w:lvlText w:val="%9."/>
      <w:lvlJc w:val="right"/>
      <w:pPr>
        <w:ind w:left="550" w:hanging="493"/>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78"/>
    <w:rsid w:val="000E5C0D"/>
    <w:rsid w:val="00140678"/>
    <w:rsid w:val="00152AB4"/>
    <w:rsid w:val="00171AE9"/>
    <w:rsid w:val="00232EB0"/>
    <w:rsid w:val="00234458"/>
    <w:rsid w:val="00273912"/>
    <w:rsid w:val="00336385"/>
    <w:rsid w:val="00354F5D"/>
    <w:rsid w:val="00391B49"/>
    <w:rsid w:val="003E24C0"/>
    <w:rsid w:val="00410DE1"/>
    <w:rsid w:val="00435270"/>
    <w:rsid w:val="00463EFD"/>
    <w:rsid w:val="00471491"/>
    <w:rsid w:val="004858FC"/>
    <w:rsid w:val="004D2B68"/>
    <w:rsid w:val="004F2839"/>
    <w:rsid w:val="005C2B42"/>
    <w:rsid w:val="005C4731"/>
    <w:rsid w:val="005F6449"/>
    <w:rsid w:val="0061693E"/>
    <w:rsid w:val="00726753"/>
    <w:rsid w:val="0077475F"/>
    <w:rsid w:val="008D21F7"/>
    <w:rsid w:val="008F3045"/>
    <w:rsid w:val="009E0390"/>
    <w:rsid w:val="00A428DC"/>
    <w:rsid w:val="00A604DB"/>
    <w:rsid w:val="00AA19E7"/>
    <w:rsid w:val="00AF7EA7"/>
    <w:rsid w:val="00B26836"/>
    <w:rsid w:val="00B51943"/>
    <w:rsid w:val="00B73EB0"/>
    <w:rsid w:val="00BB1222"/>
    <w:rsid w:val="00C05138"/>
    <w:rsid w:val="00C47DBA"/>
    <w:rsid w:val="00C83BE1"/>
    <w:rsid w:val="00CB0A2D"/>
    <w:rsid w:val="00CB0CE5"/>
    <w:rsid w:val="00CE4ECB"/>
    <w:rsid w:val="00E200C3"/>
    <w:rsid w:val="00EC79FE"/>
    <w:rsid w:val="00ED436A"/>
    <w:rsid w:val="00ED6558"/>
    <w:rsid w:val="00FA0F07"/>
    <w:rsid w:val="00FB0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344B842"/>
  <w15:chartTrackingRefBased/>
  <w15:docId w15:val="{BDF5839A-CD3E-4A8E-8753-34A2DC29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1F7"/>
    <w:pPr>
      <w:ind w:left="550"/>
    </w:pPr>
  </w:style>
  <w:style w:type="paragraph" w:styleId="Heading1">
    <w:name w:val="heading 1"/>
    <w:basedOn w:val="Normal"/>
    <w:link w:val="Heading1Char"/>
    <w:uiPriority w:val="9"/>
    <w:qFormat/>
    <w:rsid w:val="00B73EB0"/>
    <w:pPr>
      <w:keepNext/>
      <w:keepLines/>
      <w:numPr>
        <w:numId w:val="2"/>
      </w:numPr>
      <w:spacing w:before="240" w:after="0"/>
      <w:outlineLvl w:val="0"/>
    </w:pPr>
    <w:rPr>
      <w:rFonts w:eastAsiaTheme="majorEastAsia" w:cstheme="majorBidi"/>
      <w:b/>
      <w:szCs w:val="32"/>
    </w:rPr>
  </w:style>
  <w:style w:type="paragraph" w:styleId="Heading2">
    <w:name w:val="heading 2"/>
    <w:basedOn w:val="Normal"/>
    <w:link w:val="Heading2Char"/>
    <w:uiPriority w:val="9"/>
    <w:unhideWhenUsed/>
    <w:qFormat/>
    <w:rsid w:val="00AF7EA7"/>
    <w:pPr>
      <w:keepNext/>
      <w:keepLines/>
      <w:numPr>
        <w:ilvl w:val="1"/>
        <w:numId w:val="2"/>
      </w:numPr>
      <w:spacing w:after="0" w:line="240" w:lineRule="auto"/>
      <w:outlineLvl w:val="1"/>
    </w:pPr>
    <w:rPr>
      <w:rFonts w:eastAsiaTheme="majorEastAsia" w:cstheme="majorBidi"/>
      <w:szCs w:val="26"/>
    </w:rPr>
  </w:style>
  <w:style w:type="paragraph" w:styleId="Heading3">
    <w:name w:val="heading 3"/>
    <w:basedOn w:val="Heading2"/>
    <w:link w:val="Heading3Char"/>
    <w:uiPriority w:val="9"/>
    <w:unhideWhenUsed/>
    <w:qFormat/>
    <w:rsid w:val="00AF7EA7"/>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678"/>
    <w:pPr>
      <w:ind w:left="720"/>
      <w:contextualSpacing/>
    </w:pPr>
  </w:style>
  <w:style w:type="character" w:customStyle="1" w:styleId="Heading1Char">
    <w:name w:val="Heading 1 Char"/>
    <w:basedOn w:val="DefaultParagraphFont"/>
    <w:link w:val="Heading1"/>
    <w:uiPriority w:val="9"/>
    <w:rsid w:val="004F2839"/>
    <w:rPr>
      <w:rFonts w:eastAsiaTheme="majorEastAsia" w:cstheme="majorBidi"/>
      <w:b/>
      <w:szCs w:val="32"/>
    </w:rPr>
  </w:style>
  <w:style w:type="character" w:customStyle="1" w:styleId="Heading2Char">
    <w:name w:val="Heading 2 Char"/>
    <w:basedOn w:val="DefaultParagraphFont"/>
    <w:link w:val="Heading2"/>
    <w:uiPriority w:val="9"/>
    <w:rsid w:val="00AF7EA7"/>
    <w:rPr>
      <w:rFonts w:eastAsiaTheme="majorEastAsia" w:cstheme="majorBidi"/>
      <w:szCs w:val="26"/>
    </w:rPr>
  </w:style>
  <w:style w:type="paragraph" w:styleId="Title">
    <w:name w:val="Title"/>
    <w:basedOn w:val="NoSpacing"/>
    <w:next w:val="Normal"/>
    <w:link w:val="TitleChar"/>
    <w:uiPriority w:val="10"/>
    <w:qFormat/>
    <w:rsid w:val="00A428DC"/>
    <w:pPr>
      <w:contextualSpacing/>
      <w:jc w:val="center"/>
    </w:pPr>
    <w:rPr>
      <w:rFonts w:eastAsiaTheme="majorEastAsia" w:cstheme="majorBidi"/>
      <w:b/>
      <w:sz w:val="32"/>
      <w:szCs w:val="56"/>
    </w:rPr>
  </w:style>
  <w:style w:type="character" w:customStyle="1" w:styleId="TitleChar">
    <w:name w:val="Title Char"/>
    <w:basedOn w:val="DefaultParagraphFont"/>
    <w:link w:val="Title"/>
    <w:uiPriority w:val="10"/>
    <w:rsid w:val="00A428DC"/>
    <w:rPr>
      <w:rFonts w:eastAsiaTheme="majorEastAsia" w:cstheme="majorBidi"/>
      <w:b/>
      <w:sz w:val="32"/>
      <w:szCs w:val="56"/>
    </w:rPr>
  </w:style>
  <w:style w:type="paragraph" w:customStyle="1" w:styleId="legclearfix">
    <w:name w:val="legclearfix"/>
    <w:basedOn w:val="Normal"/>
    <w:rsid w:val="00A428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428DC"/>
    <w:pPr>
      <w:spacing w:after="0" w:line="240" w:lineRule="auto"/>
    </w:pPr>
  </w:style>
  <w:style w:type="character" w:customStyle="1" w:styleId="legds">
    <w:name w:val="legds"/>
    <w:basedOn w:val="DefaultParagraphFont"/>
    <w:rsid w:val="00A428DC"/>
  </w:style>
  <w:style w:type="character" w:styleId="Emphasis">
    <w:name w:val="Emphasis"/>
    <w:uiPriority w:val="20"/>
    <w:qFormat/>
    <w:rsid w:val="00A428DC"/>
    <w:rPr>
      <w:i/>
      <w:iCs/>
    </w:rPr>
  </w:style>
  <w:style w:type="paragraph" w:styleId="Header">
    <w:name w:val="header"/>
    <w:basedOn w:val="Normal"/>
    <w:link w:val="HeaderChar"/>
    <w:uiPriority w:val="99"/>
    <w:unhideWhenUsed/>
    <w:rsid w:val="004F2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839"/>
  </w:style>
  <w:style w:type="paragraph" w:styleId="Footer">
    <w:name w:val="footer"/>
    <w:basedOn w:val="Normal"/>
    <w:link w:val="FooterChar"/>
    <w:uiPriority w:val="99"/>
    <w:unhideWhenUsed/>
    <w:rsid w:val="004F2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839"/>
  </w:style>
  <w:style w:type="character" w:customStyle="1" w:styleId="Heading3Char">
    <w:name w:val="Heading 3 Char"/>
    <w:basedOn w:val="DefaultParagraphFont"/>
    <w:link w:val="Heading3"/>
    <w:uiPriority w:val="9"/>
    <w:rsid w:val="00AF7EA7"/>
    <w:rPr>
      <w:rFonts w:eastAsiaTheme="majorEastAsia" w:cstheme="majorBidi"/>
      <w:szCs w:val="26"/>
    </w:rPr>
  </w:style>
  <w:style w:type="table" w:styleId="TableGrid">
    <w:name w:val="Table Grid"/>
    <w:basedOn w:val="TableNormal"/>
    <w:uiPriority w:val="39"/>
    <w:rsid w:val="00C83BE1"/>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A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53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561-AACE-4F4D-8A06-91189DD5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Lowestoft Town Council</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Cox</dc:creator>
  <cp:keywords/>
  <dc:description/>
  <cp:lastModifiedBy>Lauren Elliott</cp:lastModifiedBy>
  <cp:revision>9</cp:revision>
  <cp:lastPrinted>2019-07-30T09:10:00Z</cp:lastPrinted>
  <dcterms:created xsi:type="dcterms:W3CDTF">2020-11-19T21:42:00Z</dcterms:created>
  <dcterms:modified xsi:type="dcterms:W3CDTF">2022-05-18T09:36:00Z</dcterms:modified>
</cp:coreProperties>
</file>