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B58E" w14:textId="77777777" w:rsidR="00AB7C81" w:rsidRDefault="00AB7C81" w:rsidP="00225F2F">
      <w:pPr>
        <w:pStyle w:val="Default"/>
        <w:rPr>
          <w:rFonts w:ascii="Calibri" w:hAnsi="Calibri"/>
          <w:b/>
        </w:rPr>
      </w:pPr>
    </w:p>
    <w:p w14:paraId="4CF5CCD8" w14:textId="77777777" w:rsidR="008E799C" w:rsidRPr="00540511" w:rsidRDefault="00540511" w:rsidP="00540511">
      <w:pPr>
        <w:pStyle w:val="Heading1"/>
        <w:ind w:left="426" w:hanging="426"/>
        <w:rPr>
          <w:sz w:val="24"/>
        </w:rPr>
      </w:pPr>
      <w:r>
        <w:rPr>
          <w:sz w:val="24"/>
        </w:rPr>
        <w:t>Introduction</w:t>
      </w:r>
    </w:p>
    <w:p w14:paraId="2464D873" w14:textId="77777777" w:rsidR="00A47AFB" w:rsidRDefault="00A47AFB" w:rsidP="00540511">
      <w:pPr>
        <w:autoSpaceDE w:val="0"/>
        <w:autoSpaceDN w:val="0"/>
        <w:adjustRightInd w:val="0"/>
        <w:ind w:left="284" w:hanging="284"/>
        <w:rPr>
          <w:rFonts w:asciiTheme="minorHAnsi" w:hAnsiTheme="minorHAnsi" w:cstheme="minorHAnsi"/>
          <w:color w:val="000000"/>
          <w:sz w:val="22"/>
          <w:szCs w:val="22"/>
          <w:lang w:eastAsia="en-GB"/>
        </w:rPr>
      </w:pPr>
    </w:p>
    <w:p w14:paraId="0CC06685" w14:textId="731FC210"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14:paraId="17A55CCD" w14:textId="77777777" w:rsidR="00A47AFB" w:rsidRDefault="00A47AFB" w:rsidP="00540511">
      <w:pPr>
        <w:autoSpaceDE w:val="0"/>
        <w:autoSpaceDN w:val="0"/>
        <w:adjustRightInd w:val="0"/>
        <w:ind w:left="284" w:hanging="284"/>
        <w:rPr>
          <w:rFonts w:asciiTheme="minorHAnsi" w:hAnsiTheme="minorHAnsi" w:cstheme="minorHAnsi"/>
          <w:sz w:val="22"/>
          <w:szCs w:val="22"/>
        </w:rPr>
      </w:pPr>
    </w:p>
    <w:p w14:paraId="4C29ACF2" w14:textId="4BD07856"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As authorities have no legal powers to hold revenue reserves other than those for reasonable working capital needs, or for specifically earmarked purposes, whenever an authority’s year-end general reserve is significantly higher than the annual precept, an explanation has to be provided to the auditor.</w:t>
      </w:r>
      <w:r w:rsidR="00A64569" w:rsidRPr="00393311">
        <w:rPr>
          <w:rFonts w:asciiTheme="minorHAnsi" w:hAnsiTheme="minorHAnsi" w:cstheme="minorHAnsi"/>
          <w:sz w:val="22"/>
          <w:szCs w:val="22"/>
        </w:rPr>
        <w:t xml:space="preserve"> </w:t>
      </w:r>
    </w:p>
    <w:p w14:paraId="3874761A" w14:textId="77777777" w:rsidR="00A47AFB" w:rsidRDefault="00A47AFB" w:rsidP="00540511">
      <w:pPr>
        <w:autoSpaceDE w:val="0"/>
        <w:autoSpaceDN w:val="0"/>
        <w:adjustRightInd w:val="0"/>
        <w:ind w:left="284" w:hanging="284"/>
        <w:rPr>
          <w:rFonts w:asciiTheme="minorHAnsi" w:hAnsiTheme="minorHAnsi" w:cstheme="minorHAnsi"/>
          <w:color w:val="000000"/>
          <w:sz w:val="22"/>
          <w:szCs w:val="22"/>
          <w:lang w:eastAsia="en-GB"/>
        </w:rPr>
      </w:pPr>
    </w:p>
    <w:p w14:paraId="75DC9554" w14:textId="7F1D2D05"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r w:rsidR="00AB332C">
        <w:rPr>
          <w:rFonts w:asciiTheme="minorHAnsi" w:hAnsiTheme="minorHAnsi" w:cstheme="minorHAnsi"/>
          <w:color w:val="000000"/>
          <w:sz w:val="22"/>
          <w:szCs w:val="22"/>
          <w:lang w:eastAsia="en-GB"/>
        </w:rPr>
        <w:t xml:space="preserve"> and in all circumstances the Council and relevant committees must be alerted if the reserves are at 3 month’s or at realistic risk of reaching </w:t>
      </w:r>
      <w:r w:rsidR="00D96FAD">
        <w:rPr>
          <w:rFonts w:asciiTheme="minorHAnsi" w:hAnsiTheme="minorHAnsi" w:cstheme="minorHAnsi"/>
          <w:color w:val="000000"/>
          <w:sz w:val="22"/>
          <w:szCs w:val="22"/>
          <w:lang w:eastAsia="en-GB"/>
        </w:rPr>
        <w:t xml:space="preserve">three months’ </w:t>
      </w:r>
      <w:r w:rsidR="00AB332C">
        <w:rPr>
          <w:rFonts w:asciiTheme="minorHAnsi" w:hAnsiTheme="minorHAnsi" w:cstheme="minorHAnsi"/>
          <w:color w:val="000000"/>
          <w:sz w:val="22"/>
          <w:szCs w:val="22"/>
          <w:lang w:eastAsia="en-GB"/>
        </w:rPr>
        <w:t>of the precept for the relevant year</w:t>
      </w:r>
    </w:p>
    <w:p w14:paraId="4360DED9" w14:textId="77777777" w:rsidR="00A47AFB" w:rsidRDefault="00A47AFB" w:rsidP="00393311">
      <w:pPr>
        <w:autoSpaceDE w:val="0"/>
        <w:autoSpaceDN w:val="0"/>
        <w:adjustRightInd w:val="0"/>
        <w:ind w:left="284" w:hanging="284"/>
        <w:rPr>
          <w:rFonts w:asciiTheme="minorHAnsi" w:hAnsiTheme="minorHAnsi" w:cstheme="minorHAnsi"/>
          <w:color w:val="000000"/>
          <w:sz w:val="22"/>
          <w:szCs w:val="22"/>
          <w:lang w:eastAsia="en-GB"/>
        </w:rPr>
      </w:pPr>
    </w:p>
    <w:p w14:paraId="2A59BA6B" w14:textId="66E391E5"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14:paraId="4F515AEF" w14:textId="77777777" w:rsidR="008E799C" w:rsidRPr="00393311" w:rsidRDefault="008E799C" w:rsidP="00225F2F">
      <w:pPr>
        <w:pStyle w:val="Default"/>
        <w:rPr>
          <w:rFonts w:asciiTheme="minorHAnsi" w:hAnsiTheme="minorHAnsi" w:cstheme="minorHAnsi"/>
          <w:b/>
          <w:bCs/>
          <w:sz w:val="22"/>
          <w:szCs w:val="22"/>
        </w:rPr>
      </w:pPr>
    </w:p>
    <w:p w14:paraId="7F1A6846" w14:textId="77777777" w:rsidR="00315AD9" w:rsidRPr="00540511" w:rsidRDefault="00540511" w:rsidP="00540511">
      <w:pPr>
        <w:pStyle w:val="Heading1"/>
        <w:ind w:left="426" w:hanging="426"/>
        <w:rPr>
          <w:sz w:val="24"/>
        </w:rPr>
      </w:pPr>
      <w:r>
        <w:rPr>
          <w:sz w:val="24"/>
        </w:rPr>
        <w:t>Types of Reserves</w:t>
      </w:r>
    </w:p>
    <w:p w14:paraId="455BB735" w14:textId="77777777" w:rsidR="00A47AFB" w:rsidRDefault="00A47AFB" w:rsidP="00540511">
      <w:pPr>
        <w:pStyle w:val="Default"/>
        <w:ind w:left="284" w:hanging="284"/>
        <w:rPr>
          <w:rFonts w:asciiTheme="minorHAnsi" w:hAnsiTheme="minorHAnsi" w:cstheme="minorHAnsi"/>
          <w:sz w:val="22"/>
          <w:szCs w:val="22"/>
        </w:rPr>
      </w:pPr>
    </w:p>
    <w:p w14:paraId="331F4363" w14:textId="765210CE" w:rsidR="00315AD9" w:rsidRPr="00D96FAD" w:rsidRDefault="00393311" w:rsidP="00540511">
      <w:pPr>
        <w:pStyle w:val="Default"/>
        <w:ind w:left="284" w:hanging="284"/>
        <w:rPr>
          <w:rFonts w:asciiTheme="minorHAnsi" w:hAnsiTheme="minorHAnsi" w:cstheme="minorHAnsi"/>
          <w:color w:val="auto"/>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A773C6" w:rsidRPr="00D96FAD">
        <w:rPr>
          <w:rFonts w:asciiTheme="minorHAnsi" w:hAnsiTheme="minorHAnsi" w:cstheme="minorHAnsi"/>
          <w:color w:val="auto"/>
          <w:sz w:val="22"/>
          <w:szCs w:val="22"/>
        </w:rPr>
        <w:t>)</w:t>
      </w:r>
      <w:r w:rsidR="008E799C" w:rsidRPr="00D96FAD">
        <w:rPr>
          <w:rFonts w:asciiTheme="minorHAnsi" w:hAnsiTheme="minorHAnsi" w:cstheme="minorHAnsi"/>
          <w:color w:val="auto"/>
          <w:sz w:val="22"/>
          <w:szCs w:val="22"/>
        </w:rPr>
        <w:t xml:space="preserve">. </w:t>
      </w:r>
      <w:r w:rsidR="00A47AFB" w:rsidRPr="00D96FAD">
        <w:rPr>
          <w:rFonts w:asciiTheme="minorHAnsi" w:hAnsiTheme="minorHAnsi" w:cstheme="minorHAnsi"/>
          <w:bCs/>
          <w:color w:val="auto"/>
          <w:sz w:val="22"/>
          <w:szCs w:val="22"/>
          <w:shd w:val="clear" w:color="auto" w:fill="FFFFFF"/>
        </w:rPr>
        <w:t>There is some degree of hybridisation with the Repairs and Maintenance (undesignated assets) and Capital Works (undesignated assets) Earmarked Reserves, which exist for the specific purposes that their names suggest but also incorporate some contingency element for unexpected or emergency events.</w:t>
      </w:r>
    </w:p>
    <w:p w14:paraId="397C73CF" w14:textId="77777777" w:rsidR="00A47AFB" w:rsidRDefault="00A47AFB" w:rsidP="00393311">
      <w:pPr>
        <w:pStyle w:val="Default"/>
        <w:ind w:left="284" w:hanging="284"/>
        <w:rPr>
          <w:rFonts w:asciiTheme="minorHAnsi" w:hAnsiTheme="minorHAnsi" w:cstheme="minorHAnsi"/>
          <w:sz w:val="22"/>
          <w:szCs w:val="22"/>
        </w:rPr>
      </w:pPr>
    </w:p>
    <w:p w14:paraId="5168ED7A" w14:textId="6A903635"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14:paraId="416B4A38" w14:textId="77777777" w:rsidR="00542058" w:rsidRPr="00393311" w:rsidRDefault="00542058" w:rsidP="008E799C">
      <w:pPr>
        <w:pStyle w:val="Default"/>
        <w:rPr>
          <w:rFonts w:asciiTheme="minorHAnsi" w:hAnsiTheme="minorHAnsi" w:cstheme="minorHAnsi"/>
          <w:sz w:val="22"/>
          <w:szCs w:val="22"/>
        </w:rPr>
      </w:pPr>
    </w:p>
    <w:p w14:paraId="4C0B2B92" w14:textId="77777777"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14:paraId="63936916" w14:textId="77777777" w:rsidR="00315AD9" w:rsidRPr="00393311" w:rsidRDefault="00315AD9" w:rsidP="008E799C">
      <w:pPr>
        <w:pStyle w:val="Default"/>
        <w:rPr>
          <w:rFonts w:asciiTheme="minorHAnsi" w:hAnsiTheme="minorHAnsi" w:cstheme="minorHAnsi"/>
          <w:sz w:val="22"/>
          <w:szCs w:val="22"/>
        </w:rPr>
      </w:pPr>
    </w:p>
    <w:p w14:paraId="29336429" w14:textId="77777777"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14:paraId="33963357" w14:textId="77777777"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14:paraId="243C5E29" w14:textId="77777777"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lastRenderedPageBreak/>
        <w:t>Insurance – to enable the Council to meet excesses not covered by insurance</w:t>
      </w:r>
    </w:p>
    <w:p w14:paraId="3AF4FE4C" w14:textId="77777777"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14:paraId="4C56EF15" w14:textId="77777777" w:rsidR="00A47AFB" w:rsidRDefault="00A47AFB" w:rsidP="00AB7C81">
      <w:pPr>
        <w:pStyle w:val="Default"/>
        <w:ind w:left="284" w:hanging="284"/>
        <w:rPr>
          <w:rFonts w:asciiTheme="minorHAnsi" w:hAnsiTheme="minorHAnsi" w:cstheme="minorHAnsi"/>
          <w:color w:val="auto"/>
          <w:sz w:val="22"/>
          <w:szCs w:val="22"/>
        </w:rPr>
      </w:pPr>
    </w:p>
    <w:p w14:paraId="63CC7450" w14:textId="76739CE5"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14:paraId="3596FE93" w14:textId="77777777" w:rsidR="008E799C" w:rsidRPr="00393311" w:rsidRDefault="008E799C" w:rsidP="008E799C">
      <w:pPr>
        <w:pStyle w:val="Default"/>
        <w:rPr>
          <w:rFonts w:asciiTheme="minorHAnsi" w:hAnsiTheme="minorHAnsi" w:cstheme="minorHAnsi"/>
          <w:color w:val="auto"/>
          <w:sz w:val="22"/>
          <w:szCs w:val="22"/>
        </w:rPr>
      </w:pPr>
    </w:p>
    <w:p w14:paraId="7CB11B40" w14:textId="77777777" w:rsidR="00542058" w:rsidRPr="00540511" w:rsidRDefault="00540511" w:rsidP="00540511">
      <w:pPr>
        <w:pStyle w:val="Heading1"/>
        <w:ind w:left="426" w:hanging="426"/>
        <w:rPr>
          <w:sz w:val="24"/>
        </w:rPr>
      </w:pPr>
      <w:r>
        <w:rPr>
          <w:sz w:val="24"/>
        </w:rPr>
        <w:t>Policy Statement</w:t>
      </w:r>
    </w:p>
    <w:p w14:paraId="4007110F" w14:textId="77777777" w:rsidR="00A47AFB" w:rsidRDefault="00A47AFB" w:rsidP="00540511">
      <w:pPr>
        <w:pStyle w:val="Default"/>
        <w:rPr>
          <w:rFonts w:asciiTheme="minorHAnsi" w:hAnsiTheme="minorHAnsi" w:cstheme="minorHAnsi"/>
          <w:color w:val="auto"/>
          <w:sz w:val="22"/>
          <w:szCs w:val="22"/>
        </w:rPr>
      </w:pPr>
    </w:p>
    <w:p w14:paraId="316F5BE3" w14:textId="3E1ED611" w:rsidR="008E799C" w:rsidRPr="00D96FAD" w:rsidRDefault="00540511"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3.1 </w:t>
      </w:r>
      <w:r w:rsidR="008E799C" w:rsidRPr="00D96FAD">
        <w:rPr>
          <w:rFonts w:asciiTheme="minorHAnsi" w:hAnsiTheme="minorHAnsi" w:cstheme="minorHAnsi"/>
          <w:color w:val="auto"/>
          <w:sz w:val="22"/>
          <w:szCs w:val="22"/>
        </w:rPr>
        <w:t xml:space="preserve">Earmarked </w:t>
      </w:r>
      <w:r w:rsidR="00A64569" w:rsidRPr="00D96FAD">
        <w:rPr>
          <w:rFonts w:asciiTheme="minorHAnsi" w:hAnsiTheme="minorHAnsi" w:cstheme="minorHAnsi"/>
          <w:color w:val="auto"/>
          <w:sz w:val="22"/>
          <w:szCs w:val="22"/>
        </w:rPr>
        <w:t xml:space="preserve">reserves </w:t>
      </w:r>
      <w:r w:rsidR="008E799C" w:rsidRPr="00D96FAD">
        <w:rPr>
          <w:rFonts w:asciiTheme="minorHAnsi" w:hAnsiTheme="minorHAnsi" w:cstheme="minorHAnsi"/>
          <w:color w:val="auto"/>
          <w:sz w:val="22"/>
          <w:szCs w:val="22"/>
        </w:rPr>
        <w:t xml:space="preserve">will be established </w:t>
      </w:r>
      <w:r w:rsidR="007010DE" w:rsidRPr="00D96FAD">
        <w:rPr>
          <w:rFonts w:asciiTheme="minorHAnsi" w:hAnsiTheme="minorHAnsi" w:cstheme="minorHAnsi"/>
          <w:color w:val="auto"/>
          <w:sz w:val="22"/>
          <w:szCs w:val="22"/>
        </w:rPr>
        <w:t>to reflect</w:t>
      </w:r>
      <w:r w:rsidR="008E799C" w:rsidRPr="00D96FAD">
        <w:rPr>
          <w:rFonts w:asciiTheme="minorHAnsi" w:hAnsiTheme="minorHAnsi" w:cstheme="minorHAnsi"/>
          <w:color w:val="auto"/>
          <w:sz w:val="22"/>
          <w:szCs w:val="22"/>
        </w:rPr>
        <w:t xml:space="preserve"> anticipated </w:t>
      </w:r>
      <w:r w:rsidR="007010DE" w:rsidRPr="00D96FAD">
        <w:rPr>
          <w:rFonts w:asciiTheme="minorHAnsi" w:hAnsiTheme="minorHAnsi" w:cstheme="minorHAnsi"/>
          <w:color w:val="auto"/>
          <w:sz w:val="22"/>
          <w:szCs w:val="22"/>
        </w:rPr>
        <w:t xml:space="preserve">financial </w:t>
      </w:r>
      <w:r w:rsidR="008E799C" w:rsidRPr="00D96FAD">
        <w:rPr>
          <w:rFonts w:asciiTheme="minorHAnsi" w:hAnsiTheme="minorHAnsi" w:cstheme="minorHAnsi"/>
          <w:color w:val="auto"/>
          <w:sz w:val="22"/>
          <w:szCs w:val="22"/>
        </w:rPr>
        <w:t xml:space="preserve">requirements. </w:t>
      </w:r>
      <w:r w:rsidR="00A47AFB" w:rsidRPr="00D96FAD">
        <w:rPr>
          <w:rFonts w:asciiTheme="minorHAnsi" w:hAnsiTheme="minorHAnsi" w:cstheme="minorHAnsi"/>
          <w:bCs/>
          <w:color w:val="auto"/>
          <w:sz w:val="22"/>
          <w:szCs w:val="22"/>
          <w:shd w:val="clear" w:color="auto" w:fill="FFFFFF"/>
        </w:rPr>
        <w:t xml:space="preserve">The primary means of building an earmarked reserve will be through a combination of direct allocation from the annual budget, and where </w:t>
      </w:r>
      <w:proofErr w:type="gramStart"/>
      <w:r w:rsidR="00A47AFB" w:rsidRPr="00D96FAD">
        <w:rPr>
          <w:rFonts w:asciiTheme="minorHAnsi" w:hAnsiTheme="minorHAnsi" w:cstheme="minorHAnsi"/>
          <w:bCs/>
          <w:color w:val="auto"/>
          <w:sz w:val="22"/>
          <w:szCs w:val="22"/>
          <w:shd w:val="clear" w:color="auto" w:fill="FFFFFF"/>
        </w:rPr>
        <w:t>an underspend</w:t>
      </w:r>
      <w:proofErr w:type="gramEnd"/>
      <w:r w:rsidR="00A47AFB" w:rsidRPr="00D96FAD">
        <w:rPr>
          <w:rFonts w:asciiTheme="minorHAnsi" w:hAnsiTheme="minorHAnsi" w:cstheme="minorHAnsi"/>
          <w:bCs/>
          <w:color w:val="auto"/>
          <w:sz w:val="22"/>
          <w:szCs w:val="22"/>
          <w:shd w:val="clear" w:color="auto" w:fill="FFFFFF"/>
        </w:rPr>
        <w:t xml:space="preserve"> occurs against any budget linked to that earmarked reserve. The Council will set a target</w:t>
      </w:r>
      <w:r w:rsidR="00A47AFB" w:rsidRPr="00D96FAD">
        <w:rPr>
          <w:rFonts w:asciiTheme="minorHAnsi" w:hAnsiTheme="minorHAnsi" w:cstheme="minorHAnsi"/>
          <w:color w:val="auto"/>
          <w:sz w:val="22"/>
          <w:szCs w:val="22"/>
          <w:shd w:val="clear" w:color="auto" w:fill="FFFFFF"/>
        </w:rPr>
        <w:t> </w:t>
      </w:r>
      <w:r w:rsidR="00A47AFB" w:rsidRPr="00D96FAD">
        <w:rPr>
          <w:rFonts w:asciiTheme="minorHAnsi" w:hAnsiTheme="minorHAnsi" w:cstheme="minorHAnsi"/>
          <w:bCs/>
          <w:color w:val="auto"/>
          <w:sz w:val="22"/>
          <w:szCs w:val="22"/>
          <w:shd w:val="clear" w:color="auto" w:fill="FFFFFF"/>
        </w:rPr>
        <w:t>level for each earmarked reserve, which is reviewed annually. Once an earmarked reserve reaches its target level, any underspend against budgets linked to that earmarked reserve will be redirected into the General Reserve.</w:t>
      </w:r>
    </w:p>
    <w:p w14:paraId="1824F433" w14:textId="77777777" w:rsidR="00AB332C" w:rsidRDefault="00AB332C" w:rsidP="00540511">
      <w:pPr>
        <w:pStyle w:val="Default"/>
        <w:rPr>
          <w:rFonts w:asciiTheme="minorHAnsi" w:hAnsiTheme="minorHAnsi" w:cstheme="minorHAnsi"/>
          <w:color w:val="auto"/>
          <w:sz w:val="22"/>
          <w:szCs w:val="22"/>
        </w:rPr>
      </w:pPr>
    </w:p>
    <w:p w14:paraId="1701A0C8" w14:textId="77777777"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 xml:space="preserve">and recommended to full Council for formal approval. The Council will be required to identify the following when making recommendations for each reserve: </w:t>
      </w:r>
    </w:p>
    <w:p w14:paraId="3481D353"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14:paraId="7394F99B"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14:paraId="3538A313"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14:paraId="58D4DBCE" w14:textId="77777777"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14:paraId="790147BF" w14:textId="77777777" w:rsidR="008E799C" w:rsidRPr="00393311" w:rsidRDefault="008E799C" w:rsidP="008E799C">
      <w:pPr>
        <w:pStyle w:val="Default"/>
        <w:rPr>
          <w:rFonts w:asciiTheme="minorHAnsi" w:hAnsiTheme="minorHAnsi" w:cstheme="minorHAnsi"/>
          <w:color w:val="auto"/>
          <w:sz w:val="22"/>
          <w:szCs w:val="22"/>
        </w:rPr>
      </w:pPr>
    </w:p>
    <w:p w14:paraId="114CF63C" w14:textId="77777777" w:rsidR="00A47AFB" w:rsidRDefault="00540511" w:rsidP="00540511">
      <w:pPr>
        <w:pStyle w:val="Default"/>
        <w:ind w:left="284" w:hanging="284"/>
        <w:rPr>
          <w:rFonts w:ascii="Calibri" w:hAnsi="Calibri" w:cs="Calibri"/>
          <w:b/>
          <w:bCs/>
          <w:color w:val="0070C0"/>
          <w:shd w:val="clear" w:color="auto" w:fill="FFFFFF"/>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w:t>
      </w:r>
      <w:r w:rsidR="00A47AFB">
        <w:rPr>
          <w:rFonts w:ascii="Calibri" w:hAnsi="Calibri" w:cs="Calibri"/>
          <w:shd w:val="clear" w:color="auto" w:fill="FFFFFF"/>
        </w:rPr>
        <w:t>Council, </w:t>
      </w:r>
      <w:r w:rsidR="00A47AFB" w:rsidRPr="00D96FAD">
        <w:rPr>
          <w:rFonts w:ascii="Calibri" w:hAnsi="Calibri" w:cs="Calibri"/>
          <w:bCs/>
          <w:color w:val="auto"/>
          <w:sz w:val="22"/>
          <w:szCs w:val="22"/>
          <w:shd w:val="clear" w:color="auto" w:fill="FFFFFF"/>
        </w:rPr>
        <w:t>either directly or through such delegations to Committees, Sub-Committees, or officers as may be in place at the time.</w:t>
      </w:r>
      <w:r w:rsidR="00A47AFB" w:rsidRPr="00D96FAD">
        <w:rPr>
          <w:rFonts w:ascii="Calibri" w:hAnsi="Calibri" w:cs="Calibri"/>
          <w:color w:val="auto"/>
          <w:sz w:val="22"/>
          <w:szCs w:val="22"/>
          <w:shd w:val="clear" w:color="auto" w:fill="FFFFFF"/>
        </w:rPr>
        <w:t> Reserves should not be held to fund ongoing expenditure, </w:t>
      </w:r>
      <w:r w:rsidR="00A47AFB" w:rsidRPr="00D96FAD">
        <w:rPr>
          <w:rFonts w:ascii="Calibri" w:hAnsi="Calibri" w:cs="Calibri"/>
          <w:bCs/>
          <w:color w:val="auto"/>
          <w:sz w:val="22"/>
          <w:szCs w:val="22"/>
          <w:shd w:val="clear" w:color="auto" w:fill="FFFFFF"/>
        </w:rPr>
        <w:t>except in the context referred to at 2.2.</w:t>
      </w:r>
    </w:p>
    <w:p w14:paraId="1EDBD8FA" w14:textId="77777777" w:rsidR="00A47AFB" w:rsidRDefault="00A47AFB" w:rsidP="00540511">
      <w:pPr>
        <w:pStyle w:val="Default"/>
        <w:ind w:left="284" w:hanging="284"/>
        <w:rPr>
          <w:rFonts w:asciiTheme="minorHAnsi" w:hAnsiTheme="minorHAnsi" w:cstheme="minorHAnsi"/>
          <w:color w:val="auto"/>
          <w:sz w:val="22"/>
          <w:szCs w:val="22"/>
        </w:rPr>
      </w:pPr>
    </w:p>
    <w:p w14:paraId="1319F6AD" w14:textId="42733885" w:rsidR="007010DE" w:rsidRPr="00D96FAD"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the purpose for which the earmarked reserve is held</w:t>
      </w:r>
      <w:r w:rsidR="008E799C" w:rsidRPr="00D96FAD">
        <w:rPr>
          <w:rFonts w:asciiTheme="minorHAnsi" w:hAnsiTheme="minorHAnsi" w:cstheme="minorHAnsi"/>
          <w:color w:val="auto"/>
          <w:sz w:val="22"/>
          <w:szCs w:val="22"/>
        </w:rPr>
        <w:t xml:space="preserve">. </w:t>
      </w:r>
      <w:r w:rsidR="00A47AFB" w:rsidRPr="00D96FAD">
        <w:rPr>
          <w:rFonts w:asciiTheme="minorHAnsi" w:hAnsiTheme="minorHAnsi" w:cstheme="minorHAnsi"/>
          <w:bCs/>
          <w:color w:val="auto"/>
          <w:sz w:val="22"/>
          <w:szCs w:val="22"/>
          <w:shd w:val="clear" w:color="auto" w:fill="FFFFFF"/>
        </w:rPr>
        <w:t>See Appendices for details of current Earmarked Reserves held by Lowestoft Town Council.</w:t>
      </w:r>
    </w:p>
    <w:p w14:paraId="586C21AD" w14:textId="77777777" w:rsidR="00A47AFB" w:rsidRPr="00D96FAD" w:rsidRDefault="00A47AFB" w:rsidP="00540511">
      <w:pPr>
        <w:pStyle w:val="Default"/>
        <w:ind w:left="284" w:hanging="284"/>
        <w:rPr>
          <w:rFonts w:asciiTheme="minorHAnsi" w:hAnsiTheme="minorHAnsi" w:cstheme="minorHAnsi"/>
          <w:color w:val="auto"/>
          <w:sz w:val="22"/>
          <w:szCs w:val="22"/>
        </w:rPr>
      </w:pPr>
    </w:p>
    <w:p w14:paraId="6618FA0D" w14:textId="19632F09" w:rsidR="00542058" w:rsidRPr="00D96FAD" w:rsidRDefault="00540511" w:rsidP="00540511">
      <w:pPr>
        <w:pStyle w:val="Default"/>
        <w:ind w:left="284" w:hanging="284"/>
        <w:rPr>
          <w:rFonts w:asciiTheme="minorHAnsi" w:hAnsiTheme="minorHAnsi" w:cstheme="minorHAnsi"/>
          <w:color w:val="auto"/>
          <w:sz w:val="22"/>
          <w:szCs w:val="22"/>
        </w:rPr>
      </w:pPr>
      <w:r w:rsidRPr="00D96FAD">
        <w:rPr>
          <w:rFonts w:asciiTheme="minorHAnsi" w:hAnsiTheme="minorHAnsi" w:cstheme="minorHAnsi"/>
          <w:color w:val="auto"/>
          <w:sz w:val="22"/>
          <w:szCs w:val="22"/>
        </w:rPr>
        <w:t xml:space="preserve">3.5 </w:t>
      </w:r>
      <w:r w:rsidR="008E799C" w:rsidRPr="00D96FAD">
        <w:rPr>
          <w:rFonts w:asciiTheme="minorHAnsi" w:hAnsiTheme="minorHAnsi" w:cstheme="minorHAnsi"/>
          <w:color w:val="auto"/>
          <w:sz w:val="22"/>
          <w:szCs w:val="22"/>
        </w:rPr>
        <w:t xml:space="preserve">Reviewing the Council’s Financial Risk Assessment is part of the annual budgeting by </w:t>
      </w:r>
      <w:r w:rsidR="00542058" w:rsidRPr="00D96FAD">
        <w:rPr>
          <w:rFonts w:asciiTheme="minorHAnsi" w:hAnsiTheme="minorHAnsi" w:cstheme="minorHAnsi"/>
          <w:color w:val="auto"/>
          <w:sz w:val="22"/>
          <w:szCs w:val="22"/>
        </w:rPr>
        <w:t xml:space="preserve">the Finance and Governance </w:t>
      </w:r>
      <w:r w:rsidR="008E799C" w:rsidRPr="00D96FAD">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D96FAD">
        <w:rPr>
          <w:rFonts w:asciiTheme="minorHAnsi" w:hAnsiTheme="minorHAnsi" w:cstheme="minorHAnsi"/>
          <w:color w:val="auto"/>
          <w:sz w:val="22"/>
          <w:szCs w:val="22"/>
        </w:rPr>
        <w:t>reserves</w:t>
      </w:r>
      <w:r w:rsidR="008E799C" w:rsidRPr="00D96FAD">
        <w:rPr>
          <w:rFonts w:asciiTheme="minorHAnsi" w:hAnsiTheme="minorHAnsi" w:cstheme="minorHAnsi"/>
          <w:color w:val="auto"/>
          <w:sz w:val="22"/>
          <w:szCs w:val="22"/>
        </w:rPr>
        <w:t xml:space="preserve">. </w:t>
      </w:r>
    </w:p>
    <w:p w14:paraId="0D10261E" w14:textId="3F930911" w:rsidR="00A47AFB" w:rsidRPr="00D96FAD" w:rsidRDefault="00A47AFB" w:rsidP="00540511">
      <w:pPr>
        <w:pStyle w:val="Default"/>
        <w:ind w:left="284" w:hanging="284"/>
        <w:rPr>
          <w:rFonts w:asciiTheme="minorHAnsi" w:hAnsiTheme="minorHAnsi" w:cstheme="minorHAnsi"/>
          <w:color w:val="auto"/>
          <w:sz w:val="22"/>
          <w:szCs w:val="22"/>
        </w:rPr>
      </w:pPr>
    </w:p>
    <w:p w14:paraId="673DAF32" w14:textId="58342FC8" w:rsidR="007010DE" w:rsidRPr="00D96FAD" w:rsidRDefault="00540511" w:rsidP="00540511">
      <w:pPr>
        <w:pStyle w:val="Default"/>
        <w:ind w:left="284" w:hanging="284"/>
        <w:rPr>
          <w:rFonts w:asciiTheme="minorHAnsi" w:hAnsiTheme="minorHAnsi" w:cstheme="minorHAnsi"/>
          <w:color w:val="auto"/>
          <w:sz w:val="22"/>
          <w:szCs w:val="22"/>
        </w:rPr>
      </w:pPr>
      <w:r w:rsidRPr="00D96FAD">
        <w:rPr>
          <w:rFonts w:asciiTheme="minorHAnsi" w:hAnsiTheme="minorHAnsi" w:cstheme="minorHAnsi"/>
          <w:color w:val="auto"/>
          <w:sz w:val="22"/>
          <w:szCs w:val="22"/>
        </w:rPr>
        <w:t xml:space="preserve">3.6 </w:t>
      </w:r>
      <w:r w:rsidR="007010DE" w:rsidRPr="00D96FAD">
        <w:rPr>
          <w:rFonts w:asciiTheme="minorHAnsi" w:hAnsiTheme="minorHAnsi" w:cstheme="minorHAnsi"/>
          <w:color w:val="auto"/>
          <w:sz w:val="22"/>
          <w:szCs w:val="22"/>
        </w:rPr>
        <w:t>A g</w:t>
      </w:r>
      <w:r w:rsidR="008E799C" w:rsidRPr="00D96FAD">
        <w:rPr>
          <w:rFonts w:asciiTheme="minorHAnsi" w:hAnsiTheme="minorHAnsi" w:cstheme="minorHAnsi"/>
          <w:color w:val="auto"/>
          <w:sz w:val="22"/>
          <w:szCs w:val="22"/>
        </w:rPr>
        <w:t xml:space="preserve">eneral </w:t>
      </w:r>
      <w:r w:rsidR="00A64569" w:rsidRPr="00D96FAD">
        <w:rPr>
          <w:rFonts w:asciiTheme="minorHAnsi" w:hAnsiTheme="minorHAnsi" w:cstheme="minorHAnsi"/>
          <w:color w:val="auto"/>
          <w:sz w:val="22"/>
          <w:szCs w:val="22"/>
        </w:rPr>
        <w:t xml:space="preserve">reserve </w:t>
      </w:r>
      <w:r w:rsidR="008E799C" w:rsidRPr="00D96FAD">
        <w:rPr>
          <w:rFonts w:asciiTheme="minorHAnsi" w:hAnsiTheme="minorHAnsi" w:cstheme="minorHAnsi"/>
          <w:color w:val="auto"/>
          <w:sz w:val="22"/>
          <w:szCs w:val="22"/>
        </w:rPr>
        <w:t xml:space="preserve">will be held by the Town Council to cushion the impact of uneven cash flows, and the impact of unexpected, unforeseen, emergency and uninsured situations. </w:t>
      </w:r>
      <w:r w:rsidR="00A47AFB" w:rsidRPr="00D96FAD">
        <w:rPr>
          <w:rFonts w:asciiTheme="minorHAnsi" w:hAnsiTheme="minorHAnsi" w:cstheme="minorHAnsi"/>
          <w:color w:val="auto"/>
          <w:sz w:val="22"/>
          <w:szCs w:val="22"/>
          <w:shd w:val="clear" w:color="auto" w:fill="FFFFFF"/>
        </w:rPr>
        <w:t> </w:t>
      </w:r>
      <w:r w:rsidR="00A47AFB" w:rsidRPr="00D96FAD">
        <w:rPr>
          <w:rFonts w:asciiTheme="minorHAnsi" w:hAnsiTheme="minorHAnsi" w:cstheme="minorHAnsi"/>
          <w:bCs/>
          <w:color w:val="auto"/>
          <w:sz w:val="22"/>
          <w:szCs w:val="22"/>
          <w:shd w:val="clear" w:color="auto" w:fill="FFFFFF"/>
        </w:rPr>
        <w:t>See Appendices for details of the General Reserve held by Lowestoft Town Council.</w:t>
      </w:r>
    </w:p>
    <w:p w14:paraId="3A0B94FF" w14:textId="695FD3E0" w:rsidR="00A47AFB" w:rsidRDefault="00A47AFB" w:rsidP="00540511">
      <w:pPr>
        <w:pStyle w:val="Default"/>
        <w:ind w:left="284" w:hanging="284"/>
        <w:rPr>
          <w:rFonts w:asciiTheme="minorHAnsi" w:hAnsiTheme="minorHAnsi" w:cstheme="minorHAnsi"/>
          <w:color w:val="auto"/>
          <w:sz w:val="22"/>
          <w:szCs w:val="22"/>
        </w:rPr>
      </w:pPr>
    </w:p>
    <w:p w14:paraId="4476EF46" w14:textId="6EC96D48" w:rsidR="007010DE" w:rsidRPr="00D96FAD" w:rsidRDefault="00540511" w:rsidP="00540511">
      <w:pPr>
        <w:pStyle w:val="Default"/>
        <w:ind w:left="284" w:hanging="284"/>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xml:space="preserve">. The policy from thereon, is to achieve 4 months’ worth of precept for any given year. There is recognition of the difficulty in </w:t>
      </w:r>
      <w:r w:rsidR="00C41E4A" w:rsidRPr="00393311">
        <w:rPr>
          <w:rFonts w:asciiTheme="minorHAnsi" w:hAnsiTheme="minorHAnsi" w:cstheme="minorHAnsi"/>
          <w:color w:val="auto"/>
          <w:sz w:val="22"/>
          <w:szCs w:val="22"/>
        </w:rPr>
        <w:lastRenderedPageBreak/>
        <w:t>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r w:rsidR="00C41E4A" w:rsidRPr="00D96FAD">
        <w:rPr>
          <w:rFonts w:asciiTheme="minorHAnsi" w:hAnsiTheme="minorHAnsi" w:cstheme="minorHAnsi"/>
          <w:color w:val="auto"/>
          <w:sz w:val="22"/>
          <w:szCs w:val="22"/>
        </w:rPr>
        <w:t>.</w:t>
      </w:r>
      <w:r w:rsidR="00907F31" w:rsidRPr="00D96FAD">
        <w:rPr>
          <w:rFonts w:asciiTheme="minorHAnsi" w:hAnsiTheme="minorHAnsi" w:cstheme="minorHAnsi"/>
          <w:bCs/>
          <w:color w:val="auto"/>
          <w:sz w:val="22"/>
          <w:szCs w:val="22"/>
          <w:shd w:val="clear" w:color="auto" w:fill="FFFFFF"/>
        </w:rPr>
        <w:t xml:space="preserve"> See 6.1 for further details.</w:t>
      </w:r>
    </w:p>
    <w:p w14:paraId="40724E14" w14:textId="77777777" w:rsidR="00907F31" w:rsidRPr="00D96FAD" w:rsidRDefault="00907F31" w:rsidP="00540511">
      <w:pPr>
        <w:pStyle w:val="Default"/>
        <w:ind w:left="284" w:hanging="284"/>
        <w:rPr>
          <w:rFonts w:asciiTheme="minorHAnsi" w:hAnsiTheme="minorHAnsi" w:cstheme="minorHAnsi"/>
          <w:color w:val="auto"/>
          <w:sz w:val="22"/>
          <w:szCs w:val="22"/>
        </w:rPr>
      </w:pPr>
    </w:p>
    <w:p w14:paraId="21C62FAA" w14:textId="5ABE923C" w:rsidR="004847D9" w:rsidRDefault="00540511" w:rsidP="00540511">
      <w:pPr>
        <w:pStyle w:val="Default"/>
        <w:ind w:left="284" w:hanging="284"/>
        <w:rPr>
          <w:rFonts w:ascii="Calibri" w:hAnsi="Calibri" w:cs="Calibri"/>
          <w:b/>
          <w:bCs/>
          <w:color w:val="0070C0"/>
          <w:shd w:val="clear" w:color="auto" w:fill="FFFFFF"/>
        </w:rPr>
      </w:pPr>
      <w:r>
        <w:rPr>
          <w:rFonts w:asciiTheme="minorHAnsi" w:hAnsiTheme="minorHAnsi" w:cstheme="minorHAnsi"/>
          <w:color w:val="auto"/>
          <w:sz w:val="22"/>
          <w:szCs w:val="22"/>
        </w:rPr>
        <w:t xml:space="preserve">3.8 </w:t>
      </w:r>
      <w:r w:rsidR="00907F31" w:rsidRPr="00D96FAD">
        <w:rPr>
          <w:rFonts w:ascii="Calibri" w:hAnsi="Calibri" w:cs="Calibri"/>
          <w:bCs/>
          <w:color w:val="auto"/>
          <w:sz w:val="22"/>
          <w:szCs w:val="22"/>
          <w:shd w:val="clear" w:color="auto" w:fill="FFFFFF"/>
        </w:rPr>
        <w:t xml:space="preserve">The primary means of building a general reserve will be through direct allocation from the annual budget, or where there is </w:t>
      </w:r>
      <w:proofErr w:type="gramStart"/>
      <w:r w:rsidR="00907F31" w:rsidRPr="00D96FAD">
        <w:rPr>
          <w:rFonts w:ascii="Calibri" w:hAnsi="Calibri" w:cs="Calibri"/>
          <w:bCs/>
          <w:color w:val="auto"/>
          <w:sz w:val="22"/>
          <w:szCs w:val="22"/>
          <w:shd w:val="clear" w:color="auto" w:fill="FFFFFF"/>
        </w:rPr>
        <w:t>an underspend</w:t>
      </w:r>
      <w:proofErr w:type="gramEnd"/>
      <w:r w:rsidR="00907F31" w:rsidRPr="00D96FAD">
        <w:rPr>
          <w:rFonts w:ascii="Calibri" w:hAnsi="Calibri" w:cs="Calibri"/>
          <w:bCs/>
          <w:color w:val="auto"/>
          <w:sz w:val="22"/>
          <w:szCs w:val="22"/>
          <w:shd w:val="clear" w:color="auto" w:fill="FFFFFF"/>
        </w:rPr>
        <w:t xml:space="preserve"> against budget and the applicable Earmarked Reserve has already reached its target level.</w:t>
      </w:r>
    </w:p>
    <w:p w14:paraId="5BFCF831" w14:textId="77777777" w:rsidR="00907F31" w:rsidRPr="00393311" w:rsidRDefault="00907F31" w:rsidP="00540511">
      <w:pPr>
        <w:pStyle w:val="Default"/>
        <w:ind w:left="284" w:hanging="284"/>
        <w:rPr>
          <w:rFonts w:asciiTheme="minorHAnsi" w:hAnsiTheme="minorHAnsi" w:cstheme="minorHAnsi"/>
          <w:color w:val="auto"/>
          <w:sz w:val="22"/>
          <w:szCs w:val="22"/>
        </w:rPr>
      </w:pPr>
    </w:p>
    <w:p w14:paraId="4B1F616D" w14:textId="77777777"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14:paraId="0DE9762E" w14:textId="77777777" w:rsidR="00AB7C81" w:rsidRPr="00393311" w:rsidRDefault="00AB7C81" w:rsidP="008E799C">
      <w:pPr>
        <w:pStyle w:val="Default"/>
        <w:rPr>
          <w:rFonts w:asciiTheme="minorHAnsi" w:hAnsiTheme="minorHAnsi" w:cstheme="minorHAnsi"/>
          <w:color w:val="auto"/>
          <w:sz w:val="22"/>
          <w:szCs w:val="22"/>
        </w:rPr>
      </w:pPr>
    </w:p>
    <w:p w14:paraId="5067858C" w14:textId="77777777"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14:paraId="75D1063D" w14:textId="77777777" w:rsidR="00907F31" w:rsidRDefault="00907F31" w:rsidP="00540511">
      <w:pPr>
        <w:pStyle w:val="Default"/>
        <w:ind w:left="284" w:hanging="284"/>
        <w:rPr>
          <w:rFonts w:asciiTheme="minorHAnsi" w:hAnsiTheme="minorHAnsi" w:cstheme="minorHAnsi"/>
          <w:color w:val="auto"/>
          <w:sz w:val="22"/>
          <w:szCs w:val="22"/>
        </w:rPr>
      </w:pPr>
    </w:p>
    <w:p w14:paraId="2E7B2699" w14:textId="12CA4BF7"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14:paraId="06128218" w14:textId="77777777" w:rsidR="00907F31" w:rsidRDefault="00907F31" w:rsidP="00540511">
      <w:pPr>
        <w:pStyle w:val="Default"/>
        <w:ind w:left="284" w:hanging="284"/>
        <w:rPr>
          <w:rFonts w:asciiTheme="minorHAnsi" w:hAnsiTheme="minorHAnsi" w:cstheme="minorHAnsi"/>
          <w:color w:val="auto"/>
          <w:sz w:val="22"/>
          <w:szCs w:val="22"/>
        </w:rPr>
      </w:pPr>
    </w:p>
    <w:p w14:paraId="45849426" w14:textId="6EE9453F"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14:paraId="46938BCE" w14:textId="77777777" w:rsidR="00907F31" w:rsidRDefault="00907F31" w:rsidP="00540511">
      <w:pPr>
        <w:pStyle w:val="Default"/>
        <w:ind w:left="284" w:hanging="284"/>
        <w:rPr>
          <w:rFonts w:asciiTheme="minorHAnsi" w:hAnsiTheme="minorHAnsi" w:cstheme="minorHAnsi"/>
          <w:color w:val="auto"/>
          <w:sz w:val="22"/>
          <w:szCs w:val="22"/>
        </w:rPr>
      </w:pPr>
    </w:p>
    <w:p w14:paraId="0A34441C" w14:textId="0F157E1B"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operational and financial risks facing the Council. The financial risks should be assessed in the context of the Council’s overall approach to risk management. </w:t>
      </w:r>
    </w:p>
    <w:p w14:paraId="017414AF" w14:textId="77777777" w:rsidR="00907F31" w:rsidRDefault="00907F31" w:rsidP="00540511">
      <w:pPr>
        <w:pStyle w:val="Default"/>
        <w:ind w:left="284" w:hanging="284"/>
        <w:rPr>
          <w:rFonts w:asciiTheme="minorHAnsi" w:hAnsiTheme="minorHAnsi" w:cstheme="minorHAnsi"/>
          <w:color w:val="auto"/>
          <w:sz w:val="22"/>
          <w:szCs w:val="22"/>
        </w:rPr>
      </w:pPr>
    </w:p>
    <w:p w14:paraId="12259288" w14:textId="256727F1"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14:paraId="7FADAF65" w14:textId="77777777" w:rsidR="00907F31" w:rsidRDefault="00907F31" w:rsidP="00540511">
      <w:pPr>
        <w:pStyle w:val="Default"/>
        <w:ind w:left="284" w:hanging="284"/>
        <w:rPr>
          <w:rFonts w:asciiTheme="minorHAnsi" w:hAnsiTheme="minorHAnsi" w:cstheme="minorHAnsi"/>
          <w:color w:val="auto"/>
          <w:sz w:val="22"/>
          <w:szCs w:val="22"/>
        </w:rPr>
      </w:pPr>
    </w:p>
    <w:p w14:paraId="46733343" w14:textId="5D4A1FAA"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is just one of several related decisions in the formulation of the long and medium term financial strategy as well as the budget for a particular year. Account should be taken of the key financial assumptions underpinning the budget alongside a consideration of the Council’s financial management arrangements.</w:t>
      </w:r>
    </w:p>
    <w:p w14:paraId="2D38762D" w14:textId="77777777" w:rsidR="00907F31" w:rsidRDefault="00907F31" w:rsidP="00540511">
      <w:pPr>
        <w:pStyle w:val="Default"/>
        <w:ind w:left="284" w:hanging="284"/>
        <w:rPr>
          <w:rFonts w:asciiTheme="minorHAnsi" w:hAnsiTheme="minorHAnsi" w:cstheme="minorHAnsi"/>
          <w:sz w:val="22"/>
          <w:szCs w:val="22"/>
        </w:rPr>
      </w:pPr>
    </w:p>
    <w:p w14:paraId="4C827299" w14:textId="452EBDE9"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short term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14:paraId="13630A8E" w14:textId="77777777" w:rsidR="00907F31" w:rsidRDefault="00907F31" w:rsidP="00AB7C81">
      <w:pPr>
        <w:pStyle w:val="Default"/>
        <w:ind w:left="284" w:hanging="284"/>
        <w:rPr>
          <w:rFonts w:asciiTheme="minorHAnsi" w:hAnsiTheme="minorHAnsi" w:cstheme="minorHAnsi"/>
          <w:sz w:val="22"/>
          <w:szCs w:val="22"/>
        </w:rPr>
      </w:pPr>
    </w:p>
    <w:p w14:paraId="43732894" w14:textId="6A1A70B7"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14:paraId="33E89D2B" w14:textId="77777777" w:rsidR="004847D9" w:rsidRPr="00393311" w:rsidRDefault="004847D9" w:rsidP="008E799C">
      <w:pPr>
        <w:pStyle w:val="Default"/>
        <w:rPr>
          <w:rFonts w:asciiTheme="minorHAnsi" w:hAnsiTheme="minorHAnsi" w:cstheme="minorHAnsi"/>
          <w:sz w:val="22"/>
          <w:szCs w:val="22"/>
        </w:rPr>
      </w:pPr>
    </w:p>
    <w:p w14:paraId="7DE24792" w14:textId="77777777" w:rsidR="004847D9" w:rsidRPr="00540511" w:rsidRDefault="00540511" w:rsidP="00540511">
      <w:pPr>
        <w:pStyle w:val="Heading1"/>
        <w:ind w:left="426" w:hanging="426"/>
        <w:rPr>
          <w:sz w:val="24"/>
        </w:rPr>
      </w:pPr>
      <w:r>
        <w:rPr>
          <w:sz w:val="24"/>
        </w:rPr>
        <w:t>Governance Concerning the Balances and Reserves</w:t>
      </w:r>
    </w:p>
    <w:p w14:paraId="4DD42BBC" w14:textId="77777777" w:rsidR="00907F31" w:rsidRDefault="00907F31" w:rsidP="00540511">
      <w:pPr>
        <w:pStyle w:val="Default"/>
        <w:ind w:left="284" w:hanging="284"/>
        <w:rPr>
          <w:rFonts w:asciiTheme="minorHAnsi" w:hAnsiTheme="minorHAnsi" w:cstheme="minorHAnsi"/>
          <w:sz w:val="22"/>
          <w:szCs w:val="22"/>
        </w:rPr>
      </w:pPr>
    </w:p>
    <w:p w14:paraId="6CE09AC8" w14:textId="5998968B"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14:paraId="661D8B45" w14:textId="77777777" w:rsidR="00907F31" w:rsidRDefault="00907F31" w:rsidP="00AB7C81">
      <w:pPr>
        <w:pStyle w:val="Default"/>
        <w:ind w:left="284" w:hanging="284"/>
        <w:rPr>
          <w:rFonts w:asciiTheme="minorHAnsi" w:hAnsiTheme="minorHAnsi" w:cstheme="minorHAnsi"/>
          <w:sz w:val="22"/>
          <w:szCs w:val="22"/>
        </w:rPr>
      </w:pPr>
    </w:p>
    <w:p w14:paraId="7F9ED679" w14:textId="5F9EB1F2"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14:paraId="0B96EED9" w14:textId="77777777" w:rsidR="004847D9" w:rsidRPr="00393311" w:rsidRDefault="004847D9" w:rsidP="008E799C">
      <w:pPr>
        <w:pStyle w:val="Default"/>
        <w:rPr>
          <w:rFonts w:asciiTheme="minorHAnsi" w:hAnsiTheme="minorHAnsi" w:cstheme="minorHAnsi"/>
          <w:sz w:val="22"/>
          <w:szCs w:val="22"/>
        </w:rPr>
      </w:pPr>
    </w:p>
    <w:p w14:paraId="3855BD4B" w14:textId="77777777" w:rsidR="004847D9" w:rsidRPr="00540511" w:rsidRDefault="00540511" w:rsidP="00540511">
      <w:pPr>
        <w:pStyle w:val="Heading1"/>
        <w:ind w:left="426" w:hanging="426"/>
        <w:rPr>
          <w:sz w:val="24"/>
        </w:rPr>
      </w:pPr>
      <w:r>
        <w:rPr>
          <w:sz w:val="24"/>
        </w:rPr>
        <w:t>Reserves Currently Maintained</w:t>
      </w:r>
    </w:p>
    <w:p w14:paraId="191C5FF6" w14:textId="77777777" w:rsidR="00907F31" w:rsidRDefault="00907F31" w:rsidP="00AB7C81">
      <w:pPr>
        <w:pStyle w:val="Default"/>
        <w:ind w:left="284" w:hanging="284"/>
        <w:rPr>
          <w:rFonts w:asciiTheme="minorHAnsi" w:hAnsiTheme="minorHAnsi" w:cstheme="minorHAnsi"/>
          <w:sz w:val="22"/>
          <w:szCs w:val="22"/>
        </w:rPr>
      </w:pPr>
    </w:p>
    <w:p w14:paraId="5E558EF7" w14:textId="77777777" w:rsidR="00907F31" w:rsidRPr="00D96FAD" w:rsidRDefault="00AB7C81" w:rsidP="00907F31">
      <w:pPr>
        <w:pStyle w:val="xmsonormal"/>
        <w:shd w:val="clear" w:color="auto" w:fill="FFFFFF"/>
        <w:spacing w:before="0" w:beforeAutospacing="0" w:after="0" w:afterAutospacing="0"/>
        <w:rPr>
          <w:rFonts w:ascii="Calibri" w:hAnsi="Calibri" w:cs="Calibri"/>
          <w:sz w:val="22"/>
          <w:szCs w:val="22"/>
        </w:rPr>
      </w:pPr>
      <w:r>
        <w:rPr>
          <w:rFonts w:asciiTheme="minorHAnsi" w:hAnsiTheme="minorHAnsi" w:cstheme="minorHAnsi"/>
          <w:sz w:val="22"/>
          <w:szCs w:val="22"/>
        </w:rPr>
        <w:t xml:space="preserve">6.1 </w:t>
      </w:r>
      <w:r w:rsidR="00907F31" w:rsidRPr="00D96FAD">
        <w:rPr>
          <w:rFonts w:ascii="Calibri" w:hAnsi="Calibri" w:cs="Calibri"/>
          <w:bCs/>
          <w:sz w:val="22"/>
          <w:szCs w:val="22"/>
        </w:rPr>
        <w:t>The Council is working towards achieving a target level of general reserves on a two-stage basis. As a first step: to achieve a target reserve no less than the equivalent of four months’ worth of precept for that particular year. As the ultimate target: to achieve a target reserve no less than the equivalent of six months’ worth of precept for that particular year.</w:t>
      </w:r>
    </w:p>
    <w:p w14:paraId="135A8841"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sz w:val="22"/>
          <w:szCs w:val="22"/>
        </w:rPr>
        <w:t> </w:t>
      </w:r>
    </w:p>
    <w:p w14:paraId="1329D605"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bCs/>
          <w:sz w:val="22"/>
          <w:szCs w:val="22"/>
        </w:rPr>
        <w:t>As the precept will typically change year on year, these General Reserves targets are very much moving targets. </w:t>
      </w:r>
      <w:r w:rsidRPr="00D96FAD">
        <w:rPr>
          <w:rFonts w:ascii="Calibri" w:hAnsi="Calibri" w:cs="Calibri"/>
          <w:bCs/>
          <w:sz w:val="22"/>
          <w:szCs w:val="22"/>
          <w:shd w:val="clear" w:color="auto" w:fill="FFFFFF"/>
        </w:rPr>
        <w:t>Based on the 2021/22 precept of £1,765,245, the General Reserves targets would be £588,415 (equivalent of 4 months’ precept) and £882,663 (equivalent of 6 months’ precept) respectively. However, the 2021/22 precept represented a reduction on the 2020/21 precept (£1,837,731), and as it will take the Council a number of years to reach its General Reserves targets it would seem prudent to calculate the initial General Reserves targets by reference to a notional precept of £2,000,000 i.e. £666,667 (equivalent of 4 months’ precept) and £1,000,000 (equivalent of 6 months’ precept) respectively.</w:t>
      </w:r>
    </w:p>
    <w:p w14:paraId="47043E54"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sz w:val="22"/>
          <w:szCs w:val="22"/>
        </w:rPr>
        <w:t> </w:t>
      </w:r>
    </w:p>
    <w:p w14:paraId="08D8056B"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bCs/>
          <w:sz w:val="22"/>
          <w:szCs w:val="22"/>
          <w:shd w:val="clear" w:color="auto" w:fill="FFFFFF"/>
        </w:rPr>
        <w:t>With this in mind, the Council will budget to reach the interim General Reserves target of £666,667 (equivalent of 4 months’ precept assuming a notional precept of £2,000,000) within a maximum of 3 years I.e. by 2024/25, and the ultimate General Reserves target of £1,000,000 (equivalent of 6 months’ precept assuming a notional precept of £2,000,000) within a maximum of 7 years I.e. by 2028/29.</w:t>
      </w:r>
    </w:p>
    <w:p w14:paraId="625498BC"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bCs/>
          <w:sz w:val="22"/>
          <w:szCs w:val="22"/>
          <w:shd w:val="clear" w:color="auto" w:fill="FFFFFF"/>
        </w:rPr>
        <w:t> </w:t>
      </w:r>
    </w:p>
    <w:p w14:paraId="62744D58" w14:textId="77777777" w:rsidR="00907F31" w:rsidRPr="00D96FAD" w:rsidRDefault="00907F31" w:rsidP="00907F31">
      <w:pPr>
        <w:pStyle w:val="xmsonormal"/>
        <w:shd w:val="clear" w:color="auto" w:fill="FFFFFF"/>
        <w:spacing w:before="0" w:beforeAutospacing="0" w:after="0" w:afterAutospacing="0"/>
        <w:rPr>
          <w:rFonts w:ascii="Calibri" w:hAnsi="Calibri" w:cs="Calibri"/>
          <w:sz w:val="22"/>
          <w:szCs w:val="22"/>
        </w:rPr>
      </w:pPr>
      <w:r w:rsidRPr="00D96FAD">
        <w:rPr>
          <w:rFonts w:ascii="Calibri" w:hAnsi="Calibri" w:cs="Calibri"/>
          <w:bCs/>
          <w:sz w:val="22"/>
          <w:szCs w:val="22"/>
          <w:shd w:val="clear" w:color="auto" w:fill="FFFFFF"/>
        </w:rPr>
        <w:t>There are of course many variables and unknown quantities. As the Council reaches its Earmarked Reserves targets, any underspend against corresponding budgets can be redirected into the General Reserve, potentially </w:t>
      </w:r>
      <w:r w:rsidRPr="00D96FAD">
        <w:rPr>
          <w:rFonts w:ascii="Calibri" w:hAnsi="Calibri" w:cs="Calibri"/>
          <w:bCs/>
          <w:sz w:val="22"/>
          <w:szCs w:val="22"/>
        </w:rPr>
        <w:t>contributing towards earlier-than-projected attainment of those targets.</w:t>
      </w:r>
      <w:r w:rsidRPr="00D96FAD">
        <w:rPr>
          <w:rFonts w:ascii="Calibri" w:hAnsi="Calibri" w:cs="Calibri"/>
          <w:bCs/>
          <w:sz w:val="22"/>
          <w:szCs w:val="22"/>
          <w:shd w:val="clear" w:color="auto" w:fill="FFFFFF"/>
        </w:rPr>
        <w:t> On the other hand, the Town Hall and Marina projects will be going through critical phases during the same period, and the Norse contract will expire with the result that the Council has to go out to tender on a major service contract (or consider alternatives). All of this will need to be factored into the transition to 5-year budgeting, and contingency planning will be essential.</w:t>
      </w:r>
    </w:p>
    <w:p w14:paraId="4C4BC481" w14:textId="22C81C23" w:rsidR="008F5F50" w:rsidRPr="00393311" w:rsidRDefault="008F5F50" w:rsidP="00AB7C81">
      <w:pPr>
        <w:pStyle w:val="Default"/>
        <w:ind w:left="284" w:hanging="284"/>
        <w:rPr>
          <w:rFonts w:asciiTheme="minorHAnsi" w:hAnsiTheme="minorHAnsi" w:cstheme="minorHAnsi"/>
          <w:sz w:val="22"/>
          <w:szCs w:val="22"/>
        </w:rPr>
      </w:pPr>
    </w:p>
    <w:p w14:paraId="11BE7609" w14:textId="77777777" w:rsidR="001869BF" w:rsidRDefault="001869BF" w:rsidP="00225F2F">
      <w:pPr>
        <w:pStyle w:val="Default"/>
        <w:rPr>
          <w:rFonts w:ascii="Calibri" w:hAnsi="Calibri" w:cs="Calibri"/>
        </w:rPr>
      </w:pPr>
    </w:p>
    <w:p w14:paraId="52C303B2" w14:textId="77777777" w:rsidR="00AB332C" w:rsidRDefault="00AB332C"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14:paraId="09469D6F" w14:textId="77777777" w:rsidTr="00776CA2">
        <w:tc>
          <w:tcPr>
            <w:tcW w:w="9016" w:type="dxa"/>
            <w:gridSpan w:val="2"/>
            <w:tcBorders>
              <w:top w:val="single" w:sz="4" w:space="0" w:color="auto"/>
              <w:left w:val="single" w:sz="4" w:space="0" w:color="auto"/>
              <w:bottom w:val="single" w:sz="4" w:space="0" w:color="auto"/>
              <w:right w:val="single" w:sz="4" w:space="0" w:color="auto"/>
            </w:tcBorders>
            <w:hideMark/>
          </w:tcPr>
          <w:p w14:paraId="1E71A7FF" w14:textId="77777777"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14:paraId="5A0A93AC" w14:textId="77777777" w:rsidTr="00776CA2">
        <w:tc>
          <w:tcPr>
            <w:tcW w:w="4497" w:type="dxa"/>
            <w:tcBorders>
              <w:top w:val="single" w:sz="4" w:space="0" w:color="auto"/>
              <w:left w:val="single" w:sz="4" w:space="0" w:color="auto"/>
              <w:bottom w:val="single" w:sz="4" w:space="0" w:color="auto"/>
              <w:right w:val="single" w:sz="4" w:space="0" w:color="auto"/>
            </w:tcBorders>
            <w:hideMark/>
          </w:tcPr>
          <w:p w14:paraId="75125CD9" w14:textId="77777777"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5C80F381" w14:textId="77777777"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14:paraId="5EEF7939" w14:textId="77777777" w:rsidTr="00776CA2">
        <w:tc>
          <w:tcPr>
            <w:tcW w:w="4497" w:type="dxa"/>
            <w:tcBorders>
              <w:top w:val="single" w:sz="4" w:space="0" w:color="auto"/>
              <w:left w:val="single" w:sz="4" w:space="0" w:color="auto"/>
              <w:bottom w:val="single" w:sz="4" w:space="0" w:color="auto"/>
              <w:right w:val="single" w:sz="4" w:space="0" w:color="auto"/>
            </w:tcBorders>
          </w:tcPr>
          <w:p w14:paraId="62D01855"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64424F77"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Added at point 1.3 – ‘</w:t>
            </w:r>
            <w:r>
              <w:rPr>
                <w:rFonts w:asciiTheme="minorHAnsi" w:hAnsiTheme="minorHAnsi" w:cstheme="minorHAnsi"/>
                <w:color w:val="000000"/>
                <w:sz w:val="22"/>
                <w:szCs w:val="22"/>
                <w:lang w:eastAsia="en-GB"/>
              </w:rPr>
              <w:t>and in all circumstances the Council and relevant committees must be alerted if the reserves are at 3 month’s or at realistic risk of</w:t>
            </w:r>
            <w:r w:rsidR="00C24C44">
              <w:rPr>
                <w:rFonts w:asciiTheme="minorHAnsi" w:hAnsiTheme="minorHAnsi" w:cstheme="minorHAnsi"/>
                <w:color w:val="000000"/>
                <w:sz w:val="22"/>
                <w:szCs w:val="22"/>
                <w:lang w:eastAsia="en-GB"/>
              </w:rPr>
              <w:t xml:space="preserve"> reaching 3 month</w:t>
            </w:r>
            <w:r>
              <w:rPr>
                <w:rFonts w:asciiTheme="minorHAnsi" w:hAnsiTheme="minorHAnsi" w:cstheme="minorHAnsi"/>
                <w:color w:val="000000"/>
                <w:sz w:val="22"/>
                <w:szCs w:val="22"/>
                <w:lang w:eastAsia="en-GB"/>
              </w:rPr>
              <w:t>s of the precept for the relevant year’</w:t>
            </w:r>
          </w:p>
        </w:tc>
      </w:tr>
      <w:tr w:rsidR="00776CA2" w14:paraId="5D6B049B" w14:textId="77777777" w:rsidTr="00776CA2">
        <w:tc>
          <w:tcPr>
            <w:tcW w:w="4497" w:type="dxa"/>
            <w:tcBorders>
              <w:top w:val="single" w:sz="4" w:space="0" w:color="auto"/>
              <w:left w:val="single" w:sz="4" w:space="0" w:color="auto"/>
              <w:bottom w:val="single" w:sz="4" w:space="0" w:color="auto"/>
              <w:right w:val="single" w:sz="4" w:space="0" w:color="auto"/>
            </w:tcBorders>
          </w:tcPr>
          <w:p w14:paraId="240A5640"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3B9BA739" w14:textId="77777777" w:rsidR="00776CA2" w:rsidRPr="00C24C44" w:rsidRDefault="00A13A9B" w:rsidP="00C24C44">
            <w:pPr>
              <w:pStyle w:val="Default"/>
              <w:rPr>
                <w:rFonts w:asciiTheme="minorHAnsi" w:hAnsiTheme="minorHAnsi" w:cstheme="minorHAnsi"/>
                <w:color w:val="auto"/>
                <w:sz w:val="22"/>
                <w:szCs w:val="22"/>
              </w:rPr>
            </w:pPr>
            <w:r>
              <w:rPr>
                <w:rFonts w:asciiTheme="minorHAnsi" w:hAnsiTheme="minorHAnsi" w:cstheme="minorHAnsi"/>
                <w:sz w:val="22"/>
                <w:szCs w:val="20"/>
              </w:rPr>
              <w:t>Ahead of point 3.2 added the heading ‘</w:t>
            </w:r>
            <w:r>
              <w:rPr>
                <w:rFonts w:asciiTheme="minorHAnsi" w:hAnsiTheme="minorHAnsi" w:cstheme="minorHAnsi"/>
                <w:color w:val="auto"/>
                <w:sz w:val="22"/>
                <w:szCs w:val="22"/>
              </w:rPr>
              <w:t>Budgeted and Intended Earmarked Reserves for 2021-22’</w:t>
            </w:r>
          </w:p>
        </w:tc>
      </w:tr>
      <w:tr w:rsidR="00A13A9B" w14:paraId="4C482BCE" w14:textId="77777777" w:rsidTr="00776CA2">
        <w:tc>
          <w:tcPr>
            <w:tcW w:w="4497" w:type="dxa"/>
            <w:tcBorders>
              <w:top w:val="single" w:sz="4" w:space="0" w:color="auto"/>
              <w:left w:val="single" w:sz="4" w:space="0" w:color="auto"/>
              <w:bottom w:val="single" w:sz="4" w:space="0" w:color="auto"/>
              <w:right w:val="single" w:sz="4" w:space="0" w:color="auto"/>
            </w:tcBorders>
          </w:tcPr>
          <w:p w14:paraId="6D9C9269" w14:textId="77777777" w:rsidR="00A13A9B"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2AA9B9C3" w14:textId="77777777" w:rsidR="00A13A9B" w:rsidRPr="00A13A9B" w:rsidRDefault="00A13A9B" w:rsidP="00A13A9B">
            <w:pPr>
              <w:pStyle w:val="Default"/>
              <w:rPr>
                <w:rFonts w:asciiTheme="minorHAnsi" w:hAnsiTheme="minorHAnsi" w:cstheme="minorHAnsi"/>
                <w:sz w:val="22"/>
                <w:szCs w:val="22"/>
              </w:rPr>
            </w:pPr>
            <w:r>
              <w:rPr>
                <w:rFonts w:asciiTheme="minorHAnsi" w:hAnsiTheme="minorHAnsi" w:cstheme="minorHAnsi"/>
                <w:sz w:val="22"/>
                <w:szCs w:val="20"/>
              </w:rPr>
              <w:t>At point 6.1 amended four months to six months and added ‘</w:t>
            </w:r>
            <w:r>
              <w:rPr>
                <w:rFonts w:asciiTheme="minorHAnsi" w:hAnsiTheme="minorHAnsi" w:cstheme="minorHAnsi"/>
                <w:sz w:val="22"/>
                <w:szCs w:val="22"/>
              </w:rPr>
              <w:t>This aspiration is to be embedded within a five year budget plan.’</w:t>
            </w:r>
          </w:p>
        </w:tc>
      </w:tr>
      <w:tr w:rsidR="00907F31" w14:paraId="6F9352E8" w14:textId="77777777" w:rsidTr="00776CA2">
        <w:tc>
          <w:tcPr>
            <w:tcW w:w="4497" w:type="dxa"/>
            <w:tcBorders>
              <w:top w:val="single" w:sz="4" w:space="0" w:color="auto"/>
              <w:left w:val="single" w:sz="4" w:space="0" w:color="auto"/>
              <w:bottom w:val="single" w:sz="4" w:space="0" w:color="auto"/>
              <w:right w:val="single" w:sz="4" w:space="0" w:color="auto"/>
            </w:tcBorders>
          </w:tcPr>
          <w:p w14:paraId="25A5E641" w14:textId="4E52EB23" w:rsidR="00907F31" w:rsidRDefault="00907F31">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July 2021</w:t>
            </w:r>
          </w:p>
        </w:tc>
        <w:tc>
          <w:tcPr>
            <w:tcW w:w="4519" w:type="dxa"/>
            <w:tcBorders>
              <w:top w:val="single" w:sz="4" w:space="0" w:color="auto"/>
              <w:left w:val="single" w:sz="4" w:space="0" w:color="auto"/>
              <w:bottom w:val="single" w:sz="4" w:space="0" w:color="auto"/>
              <w:right w:val="single" w:sz="4" w:space="0" w:color="auto"/>
            </w:tcBorders>
          </w:tcPr>
          <w:p w14:paraId="687F1D48" w14:textId="08CC88E6" w:rsidR="00907F31" w:rsidRDefault="00907F31" w:rsidP="00A13A9B">
            <w:pPr>
              <w:pStyle w:val="Default"/>
              <w:rPr>
                <w:rFonts w:asciiTheme="minorHAnsi" w:hAnsiTheme="minorHAnsi" w:cstheme="minorHAnsi"/>
                <w:sz w:val="22"/>
                <w:szCs w:val="20"/>
              </w:rPr>
            </w:pPr>
            <w:r>
              <w:rPr>
                <w:rFonts w:asciiTheme="minorHAnsi" w:hAnsiTheme="minorHAnsi" w:cstheme="minorHAnsi"/>
                <w:color w:val="auto"/>
                <w:sz w:val="22"/>
                <w:szCs w:val="22"/>
              </w:rPr>
              <w:t xml:space="preserve">Text </w:t>
            </w:r>
            <w:r>
              <w:rPr>
                <w:rFonts w:asciiTheme="minorHAnsi" w:hAnsiTheme="minorHAnsi" w:cstheme="minorHAnsi"/>
                <w:sz w:val="22"/>
                <w:szCs w:val="20"/>
              </w:rPr>
              <w:t>re</w:t>
            </w:r>
            <w:r>
              <w:rPr>
                <w:rFonts w:asciiTheme="minorHAnsi" w:hAnsiTheme="minorHAnsi" w:cstheme="minorHAnsi"/>
                <w:color w:val="auto"/>
                <w:sz w:val="22"/>
                <w:szCs w:val="22"/>
              </w:rPr>
              <w:t xml:space="preserve">visions at </w:t>
            </w:r>
            <w:r>
              <w:rPr>
                <w:rFonts w:asciiTheme="minorHAnsi" w:hAnsiTheme="minorHAnsi" w:cstheme="minorHAnsi"/>
                <w:sz w:val="22"/>
                <w:szCs w:val="22"/>
              </w:rPr>
              <w:t>2.1,</w:t>
            </w:r>
            <w:r>
              <w:rPr>
                <w:rFonts w:asciiTheme="minorHAnsi" w:hAnsiTheme="minorHAnsi" w:cstheme="minorHAnsi"/>
                <w:sz w:val="22"/>
                <w:szCs w:val="20"/>
              </w:rPr>
              <w:t xml:space="preserve"> 2.3, 3.1, 3.3, 3.4, 3.6, 3.7,</w:t>
            </w:r>
            <w:r>
              <w:rPr>
                <w:rFonts w:asciiTheme="minorHAnsi" w:hAnsiTheme="minorHAnsi" w:cstheme="minorHAnsi"/>
                <w:color w:val="auto"/>
                <w:sz w:val="22"/>
                <w:szCs w:val="22"/>
              </w:rPr>
              <w:t xml:space="preserve"> 3.8 &amp; 6.1. Appendices added. </w:t>
            </w:r>
          </w:p>
        </w:tc>
      </w:tr>
      <w:tr w:rsidR="00D96FAD" w14:paraId="3D180A35" w14:textId="77777777" w:rsidTr="00776CA2">
        <w:tc>
          <w:tcPr>
            <w:tcW w:w="4497" w:type="dxa"/>
            <w:tcBorders>
              <w:top w:val="single" w:sz="4" w:space="0" w:color="auto"/>
              <w:left w:val="single" w:sz="4" w:space="0" w:color="auto"/>
              <w:bottom w:val="single" w:sz="4" w:space="0" w:color="auto"/>
              <w:right w:val="single" w:sz="4" w:space="0" w:color="auto"/>
            </w:tcBorders>
          </w:tcPr>
          <w:p w14:paraId="13753DF8" w14:textId="51435530" w:rsidR="00D96FAD" w:rsidRDefault="00D96FAD">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May 2022</w:t>
            </w:r>
          </w:p>
        </w:tc>
        <w:tc>
          <w:tcPr>
            <w:tcW w:w="4519" w:type="dxa"/>
            <w:tcBorders>
              <w:top w:val="single" w:sz="4" w:space="0" w:color="auto"/>
              <w:left w:val="single" w:sz="4" w:space="0" w:color="auto"/>
              <w:bottom w:val="single" w:sz="4" w:space="0" w:color="auto"/>
              <w:right w:val="single" w:sz="4" w:space="0" w:color="auto"/>
            </w:tcBorders>
          </w:tcPr>
          <w:p w14:paraId="600B04E4" w14:textId="77777777" w:rsidR="00D96FAD" w:rsidRDefault="00D96FAD" w:rsidP="00A13A9B">
            <w:pPr>
              <w:pStyle w:val="Default"/>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 xml:space="preserve">Second sentence added </w:t>
            </w:r>
            <w:r w:rsidRPr="00D96FAD">
              <w:rPr>
                <w:rFonts w:asciiTheme="minorHAnsi" w:hAnsiTheme="minorHAnsi" w:cstheme="minorHAnsi"/>
                <w:color w:val="auto"/>
                <w:sz w:val="22"/>
                <w:szCs w:val="22"/>
              </w:rPr>
              <w:t>at 2.1.  3 additional sentences added at 3.1. ‘</w:t>
            </w:r>
            <w:proofErr w:type="gramStart"/>
            <w:r w:rsidRPr="00D96FAD">
              <w:rPr>
                <w:rFonts w:asciiTheme="minorHAnsi" w:hAnsiTheme="minorHAnsi" w:cstheme="minorHAnsi"/>
                <w:bCs/>
                <w:color w:val="auto"/>
                <w:sz w:val="22"/>
                <w:szCs w:val="22"/>
                <w:shd w:val="clear" w:color="auto" w:fill="FFFFFF"/>
              </w:rPr>
              <w:t>either</w:t>
            </w:r>
            <w:proofErr w:type="gramEnd"/>
            <w:r w:rsidRPr="00D96FAD">
              <w:rPr>
                <w:rFonts w:asciiTheme="minorHAnsi" w:hAnsiTheme="minorHAnsi" w:cstheme="minorHAnsi"/>
                <w:bCs/>
                <w:color w:val="auto"/>
                <w:sz w:val="22"/>
                <w:szCs w:val="22"/>
                <w:shd w:val="clear" w:color="auto" w:fill="FFFFFF"/>
              </w:rPr>
              <w:t> directly or through such delegations to Committees, Sub-Committees, or officers as may be in place at the time</w:t>
            </w:r>
            <w:r w:rsidRPr="00D96FAD">
              <w:rPr>
                <w:rFonts w:asciiTheme="minorHAnsi" w:hAnsiTheme="minorHAnsi" w:cstheme="minorHAnsi"/>
                <w:bCs/>
                <w:color w:val="auto"/>
                <w:sz w:val="22"/>
                <w:szCs w:val="22"/>
                <w:shd w:val="clear" w:color="auto" w:fill="FFFFFF"/>
              </w:rPr>
              <w:t>’ added at 3.1</w:t>
            </w:r>
            <w:r>
              <w:rPr>
                <w:rFonts w:asciiTheme="minorHAnsi" w:hAnsiTheme="minorHAnsi" w:cstheme="minorHAnsi"/>
                <w:bCs/>
                <w:color w:val="auto"/>
                <w:sz w:val="22"/>
                <w:szCs w:val="22"/>
                <w:shd w:val="clear" w:color="auto" w:fill="FFFFFF"/>
              </w:rPr>
              <w:t>. All text added at 6.1.</w:t>
            </w:r>
          </w:p>
          <w:p w14:paraId="13D7139C" w14:textId="3BB03A68" w:rsidR="00D96FAD" w:rsidRDefault="00D96FAD" w:rsidP="00A13A9B">
            <w:pPr>
              <w:pStyle w:val="Default"/>
              <w:rPr>
                <w:rFonts w:asciiTheme="minorHAnsi" w:hAnsiTheme="minorHAnsi" w:cstheme="minorHAnsi"/>
                <w:color w:val="auto"/>
                <w:sz w:val="22"/>
                <w:szCs w:val="22"/>
              </w:rPr>
            </w:pPr>
            <w:r>
              <w:rPr>
                <w:rFonts w:asciiTheme="minorHAnsi" w:hAnsiTheme="minorHAnsi" w:cstheme="minorHAnsi"/>
                <w:bCs/>
                <w:color w:val="auto"/>
                <w:sz w:val="22"/>
                <w:szCs w:val="22"/>
                <w:shd w:val="clear" w:color="auto" w:fill="FFFFFF"/>
              </w:rPr>
              <w:t>Reference to appendix added at 3.4 and 3.6. 3.8 added. Wording changed at 3.3. Final sentence added at 3.7.</w:t>
            </w:r>
          </w:p>
        </w:tc>
      </w:tr>
    </w:tbl>
    <w:p w14:paraId="07C55FFF" w14:textId="653B261D" w:rsidR="00907F31" w:rsidRDefault="00907F31" w:rsidP="00225F2F">
      <w:pPr>
        <w:pStyle w:val="Default"/>
        <w:rPr>
          <w:rFonts w:ascii="Calibri" w:hAnsi="Calibri" w:cs="Calibri"/>
        </w:rPr>
      </w:pPr>
    </w:p>
    <w:p w14:paraId="29320C37" w14:textId="77777777" w:rsidR="00907F31" w:rsidRDefault="00907F31">
      <w:pPr>
        <w:rPr>
          <w:rFonts w:ascii="Calibri" w:hAnsi="Calibri" w:cs="Calibri"/>
          <w:color w:val="000000"/>
          <w:lang w:eastAsia="en-GB"/>
        </w:rPr>
      </w:pPr>
      <w:r>
        <w:rPr>
          <w:rFonts w:ascii="Calibri" w:hAnsi="Calibri" w:cs="Calibri"/>
        </w:rPr>
        <w:br w:type="page"/>
      </w:r>
    </w:p>
    <w:p w14:paraId="5E6BB63D" w14:textId="74433205" w:rsidR="00776CA2" w:rsidRDefault="00907F31" w:rsidP="00225F2F">
      <w:pPr>
        <w:pStyle w:val="Default"/>
        <w:rPr>
          <w:rFonts w:ascii="Calibri" w:hAnsi="Calibri" w:cs="Calibri"/>
          <w:b/>
          <w:bCs/>
          <w:shd w:val="clear" w:color="auto" w:fill="FFFFFF"/>
        </w:rPr>
      </w:pPr>
      <w:bookmarkStart w:id="0" w:name="_Hlk76960782"/>
      <w:r>
        <w:rPr>
          <w:rFonts w:ascii="Calibri" w:hAnsi="Calibri" w:cs="Calibri"/>
          <w:b/>
          <w:bCs/>
          <w:shd w:val="clear" w:color="auto" w:fill="FFFFFF"/>
        </w:rPr>
        <w:lastRenderedPageBreak/>
        <w:t>APPENDIX 1</w:t>
      </w:r>
      <w:r w:rsidR="00FE614B" w:rsidRPr="00FE614B">
        <w:rPr>
          <w:rFonts w:ascii="Calibri" w:hAnsi="Calibri" w:cs="Calibri"/>
          <w:b/>
          <w:bCs/>
          <w:shd w:val="clear" w:color="auto" w:fill="FFFFFF"/>
        </w:rPr>
        <w:t xml:space="preserve"> </w:t>
      </w:r>
      <w:r w:rsidR="00FE614B">
        <w:rPr>
          <w:rFonts w:ascii="Calibri" w:hAnsi="Calibri" w:cs="Calibri"/>
          <w:b/>
          <w:bCs/>
          <w:shd w:val="clear" w:color="auto" w:fill="FFFFFF"/>
        </w:rPr>
        <w:t>- GENERAL</w:t>
      </w:r>
      <w:r w:rsidR="00FE614B" w:rsidRPr="00FE614B">
        <w:rPr>
          <w:rFonts w:ascii="Calibri" w:hAnsi="Calibri" w:cs="Calibri"/>
          <w:b/>
          <w:bCs/>
          <w:shd w:val="clear" w:color="auto" w:fill="FFFFFF"/>
        </w:rPr>
        <w:t xml:space="preserve"> </w:t>
      </w:r>
      <w:r w:rsidR="00FE614B">
        <w:rPr>
          <w:rFonts w:ascii="Calibri" w:hAnsi="Calibri" w:cs="Calibri"/>
          <w:b/>
          <w:bCs/>
          <w:shd w:val="clear" w:color="auto" w:fill="FFFFFF"/>
        </w:rPr>
        <w:t>RESERVE</w:t>
      </w:r>
    </w:p>
    <w:p w14:paraId="50E2E051" w14:textId="2AC45446" w:rsidR="00FE614B" w:rsidRDefault="00FE614B" w:rsidP="00225F2F">
      <w:pPr>
        <w:pStyle w:val="Default"/>
        <w:rPr>
          <w:rFonts w:ascii="Calibri" w:hAnsi="Calibri" w:cs="Calibri"/>
          <w:b/>
          <w:bCs/>
          <w:shd w:val="clear" w:color="auto" w:fill="FFFFFF"/>
        </w:rPr>
      </w:pPr>
    </w:p>
    <w:p w14:paraId="1005F182" w14:textId="32AEF8FC"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7D92B22A"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4F0EB51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General Reserves represent the Town Council’s “working balance” I.e. money which is not earmarked for specific purposes but rather a sum of</w:t>
      </w:r>
    </w:p>
    <w:p w14:paraId="0246C57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money held in anticipation of </w:t>
      </w:r>
      <w:bookmarkEnd w:id="0"/>
      <w:r>
        <w:rPr>
          <w:rFonts w:ascii="Calibri" w:hAnsi="Calibri" w:cs="Calibri"/>
          <w:color w:val="000000"/>
        </w:rPr>
        <w:t>uneven cash flow or to deal with unexpected events and emergencies.</w:t>
      </w:r>
    </w:p>
    <w:p w14:paraId="70116AD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 is working initially towards a General Reserves target of £666,667 (equivalent of 4 months’ precept assuming a notional precept of £2,000,000), with the aim of reaching this target by 2024/25 (TBC).</w:t>
      </w:r>
    </w:p>
    <w:p w14:paraId="673BF44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 is working towards an ultimate General Reserves target of £1,000,000 (equivalent of 6 months’ precept assuming a notional precept of £2,000,000), with the aim of reaching this target by 2028/29 (TBC), and thereafter to maintain General Reserves at a level equivalent to 6 months’ precept.</w:t>
      </w:r>
    </w:p>
    <w:p w14:paraId="02170743"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87E430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General Reserves should be approved by Full Council, either directly or through such delegations to relevant Committees (e.g. F&amp;G) and officers as may be in place at the time. Such expenditure outside budget should be replenished on an agreed structured basis through the precept (except where this would cause the General Reserves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General Reserves expenditure where this is spread across more than one year.</w:t>
      </w:r>
    </w:p>
    <w:p w14:paraId="2EDEF58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A7F4365" w14:textId="5C72B0EC"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following should be credited directly to General Reserves: Budget Contingency and General Reserves Contribution; General Reserves recovery</w:t>
      </w:r>
      <w:r w:rsidR="000B7BC3">
        <w:rPr>
          <w:rFonts w:ascii="Calibri" w:hAnsi="Calibri" w:cs="Calibri"/>
          <w:color w:val="000000"/>
        </w:rPr>
        <w:t>;</w:t>
      </w:r>
      <w:r w:rsidR="000B7BC3" w:rsidRPr="000B7BC3">
        <w:rPr>
          <w:rFonts w:ascii="Calibri" w:hAnsi="Calibri" w:cs="Calibri"/>
          <w:color w:val="000000"/>
        </w:rPr>
        <w:t xml:space="preserve"> </w:t>
      </w:r>
      <w:proofErr w:type="spellStart"/>
      <w:r w:rsidR="000B7BC3">
        <w:rPr>
          <w:rFonts w:ascii="Calibri" w:hAnsi="Calibri" w:cs="Calibri"/>
          <w:color w:val="000000"/>
        </w:rPr>
        <w:t>Tingdene</w:t>
      </w:r>
      <w:proofErr w:type="spellEnd"/>
      <w:r w:rsidR="000B7BC3">
        <w:rPr>
          <w:rFonts w:ascii="Calibri" w:hAnsi="Calibri" w:cs="Calibri"/>
          <w:color w:val="000000"/>
        </w:rPr>
        <w:t xml:space="preserve"> Property Lettings.</w:t>
      </w:r>
    </w:p>
    <w:p w14:paraId="3F49485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96A0D58"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No underspend against specific budgets should be credited to General Reserves. However, this will change once the target reserve is attained on each EMR, at which point any underspend against specific budgets linked to that EMR can be redirected to General Reserves.</w:t>
      </w:r>
    </w:p>
    <w:p w14:paraId="748EE8F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98B6F0C" w14:textId="7FC9E532"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F6ABDC0"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652FDED2" w14:textId="7484F54F"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Town Council will also need to be guided in what capital financial provision it needs to make for certain parks and open spaces by the outcome of negotiations that are in progress with the cricket and tennis clubs (Denes Oval) and Jesters (</w:t>
      </w:r>
      <w:proofErr w:type="spellStart"/>
      <w:r>
        <w:rPr>
          <w:rFonts w:ascii="Calibri" w:hAnsi="Calibri" w:cs="Calibri"/>
          <w:color w:val="000000"/>
        </w:rPr>
        <w:t>Normanston</w:t>
      </w:r>
      <w:proofErr w:type="spellEnd"/>
      <w:r>
        <w:rPr>
          <w:rFonts w:ascii="Calibri" w:hAnsi="Calibri" w:cs="Calibri"/>
          <w:color w:val="000000"/>
        </w:rPr>
        <w:t xml:space="preserve"> Park). At present, no capital investment has yet been approved in either case, although amounts of £60K (Jesters) and £80K (Denes Oval) have been provisionally ring-fenced within General Reserves. Any expenditure from General Reserves on capital investment for Jesters or/and Denes Oval would need to be replenished at the earliest opportunity.</w:t>
      </w:r>
    </w:p>
    <w:p w14:paraId="2BC3CF5D" w14:textId="11F6E7CC" w:rsidR="00FE614B" w:rsidRDefault="00FE614B" w:rsidP="00FE614B">
      <w:pPr>
        <w:pStyle w:val="NormalWeb"/>
        <w:shd w:val="clear" w:color="auto" w:fill="FFFFFF"/>
        <w:spacing w:before="0" w:beforeAutospacing="0" w:after="0" w:afterAutospacing="0"/>
        <w:rPr>
          <w:rFonts w:ascii="Calibri" w:hAnsi="Calibri" w:cs="Calibri"/>
          <w:color w:val="000000"/>
        </w:rPr>
      </w:pPr>
    </w:p>
    <w:p w14:paraId="48273BC0" w14:textId="242C08E6" w:rsidR="00FE614B" w:rsidRDefault="00FE614B" w:rsidP="00FE614B">
      <w:pPr>
        <w:pStyle w:val="NormalWeb"/>
        <w:shd w:val="clear" w:color="auto" w:fill="FFFFFF"/>
        <w:spacing w:before="0" w:beforeAutospacing="0" w:after="0" w:afterAutospacing="0"/>
        <w:rPr>
          <w:rFonts w:ascii="Calibri" w:hAnsi="Calibri" w:cs="Calibri"/>
          <w:color w:val="000000"/>
        </w:rPr>
      </w:pPr>
    </w:p>
    <w:p w14:paraId="485E125B" w14:textId="5BF30CBE" w:rsidR="00FE614B" w:rsidRDefault="00FE614B" w:rsidP="00FE614B">
      <w:pPr>
        <w:pStyle w:val="NormalWeb"/>
        <w:shd w:val="clear" w:color="auto" w:fill="FFFFFF"/>
        <w:spacing w:before="0" w:beforeAutospacing="0" w:after="0" w:afterAutospacing="0"/>
        <w:rPr>
          <w:rFonts w:ascii="Calibri" w:hAnsi="Calibri" w:cs="Calibri"/>
          <w:color w:val="000000"/>
        </w:rPr>
      </w:pPr>
    </w:p>
    <w:p w14:paraId="163CAD24" w14:textId="30CB08EF" w:rsidR="00FE614B" w:rsidRDefault="00FE614B" w:rsidP="00FE614B">
      <w:pPr>
        <w:pStyle w:val="NormalWeb"/>
        <w:shd w:val="clear" w:color="auto" w:fill="FFFFFF"/>
        <w:spacing w:before="0" w:beforeAutospacing="0" w:after="0" w:afterAutospacing="0"/>
        <w:rPr>
          <w:rFonts w:ascii="Calibri" w:hAnsi="Calibri" w:cs="Calibri"/>
          <w:color w:val="000000"/>
        </w:rPr>
      </w:pPr>
    </w:p>
    <w:p w14:paraId="79FD009F" w14:textId="6528CE2F" w:rsidR="00FE614B" w:rsidRPr="00FE614B" w:rsidRDefault="00FE614B" w:rsidP="00FE614B">
      <w:pPr>
        <w:pStyle w:val="Default"/>
        <w:rPr>
          <w:rFonts w:ascii="Calibri" w:hAnsi="Calibri" w:cs="Calibri"/>
          <w:b/>
          <w:bCs/>
          <w:shd w:val="clear" w:color="auto" w:fill="FFFFFF"/>
        </w:rPr>
      </w:pPr>
      <w:r w:rsidRPr="00FE614B">
        <w:rPr>
          <w:rFonts w:ascii="Calibri" w:hAnsi="Calibri" w:cs="Calibri"/>
          <w:b/>
          <w:bCs/>
          <w:shd w:val="clear" w:color="auto" w:fill="FFFFFF"/>
        </w:rPr>
        <w:t xml:space="preserve">APPENDIX 2 - </w:t>
      </w:r>
      <w:r w:rsidRPr="00FE614B">
        <w:rPr>
          <w:rFonts w:ascii="Calibri" w:hAnsi="Calibri" w:cs="Calibri"/>
          <w:b/>
          <w:bCs/>
        </w:rPr>
        <w:t>REPAIRS AND MAINTENANCE (UNDESIGNATED ASSETS) EMR</w:t>
      </w:r>
    </w:p>
    <w:p w14:paraId="7A0DD22A" w14:textId="77777777" w:rsidR="00FE614B" w:rsidRDefault="00FE614B" w:rsidP="00FE614B">
      <w:pPr>
        <w:pStyle w:val="Default"/>
        <w:rPr>
          <w:rFonts w:ascii="Calibri" w:hAnsi="Calibri" w:cs="Calibri"/>
          <w:b/>
          <w:bCs/>
          <w:shd w:val="clear" w:color="auto" w:fill="FFFFFF"/>
        </w:rPr>
      </w:pPr>
    </w:p>
    <w:p w14:paraId="2604CB9D" w14:textId="3CFE6211"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0604EEA3"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210418F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353F31F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repair and maintenance commitments</w:t>
      </w:r>
      <w:r>
        <w:rPr>
          <w:rFonts w:ascii="Calibri" w:hAnsi="Calibri" w:cs="Calibri"/>
          <w:b/>
          <w:bCs/>
          <w:color w:val="000000"/>
        </w:rPr>
        <w:t> </w:t>
      </w:r>
      <w:r>
        <w:rPr>
          <w:rFonts w:ascii="Calibri" w:hAnsi="Calibri" w:cs="Calibri"/>
          <w:color w:val="000000"/>
        </w:rPr>
        <w:t>(including condition and</w:t>
      </w:r>
    </w:p>
    <w:p w14:paraId="546BE5C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site/ground surveys) across its assets.</w:t>
      </w:r>
    </w:p>
    <w:p w14:paraId="4A5C085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B80EA0"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7B15EBF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30B16E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Repairs and Maintenance (undesignated assets) EMR target: TBC (suggest £300K).</w:t>
      </w:r>
    </w:p>
    <w:p w14:paraId="2B7AC5EF" w14:textId="218AE3CE"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Repairs and Maintenance (undesignated assets) EMR balance: £255,659.</w:t>
      </w:r>
    </w:p>
    <w:p w14:paraId="4B6E5159"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33AD0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382D73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88213D"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Repairs and Maintenance (undesignated assets) EMR: Repairs and Maintenance (undesignated assets) EMR contribution; Repairs and Maintenance (undesignated assets) EMR recovery.</w:t>
      </w:r>
    </w:p>
    <w:p w14:paraId="6A701885"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9698DC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Repairs and Maintenance (undesignated assets); Asset Compliance Costs.</w:t>
      </w:r>
    </w:p>
    <w:p w14:paraId="117178AB"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92EFC61"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and maintenance, and minimise/mitigate the risk of unforeseen and unbudgeted expenditure requirements creating pressure on the Repairs and Maintenance (undesignated assets) EMR.</w:t>
      </w:r>
    </w:p>
    <w:p w14:paraId="2A950149"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88418B8" w14:textId="669A9C48"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46A57A3" w14:textId="77777777" w:rsidR="00FE614B" w:rsidRDefault="00FE614B">
      <w:pPr>
        <w:rPr>
          <w:rFonts w:ascii="Calibri" w:hAnsi="Calibri" w:cs="Calibri"/>
          <w:color w:val="000000"/>
          <w:lang w:eastAsia="en-GB"/>
        </w:rPr>
      </w:pPr>
      <w:r>
        <w:rPr>
          <w:rFonts w:ascii="Calibri" w:hAnsi="Calibri" w:cs="Calibri"/>
          <w:color w:val="000000"/>
        </w:rPr>
        <w:br w:type="page"/>
      </w:r>
    </w:p>
    <w:p w14:paraId="3369381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p>
    <w:p w14:paraId="1E10CB2D" w14:textId="79E766D2" w:rsidR="00FE614B" w:rsidRPr="00FE614B" w:rsidRDefault="00FE614B" w:rsidP="00FE614B">
      <w:pPr>
        <w:pStyle w:val="Default"/>
        <w:rPr>
          <w:rFonts w:ascii="Calibri" w:hAnsi="Calibri" w:cs="Calibri"/>
          <w:b/>
          <w:bCs/>
          <w:shd w:val="clear" w:color="auto" w:fill="FFFFFF"/>
        </w:rPr>
      </w:pPr>
      <w:r>
        <w:rPr>
          <w:rFonts w:ascii="Calibri" w:hAnsi="Calibri" w:cs="Calibri"/>
          <w:sz w:val="22"/>
          <w:szCs w:val="22"/>
        </w:rPr>
        <w:t> </w:t>
      </w:r>
      <w:r w:rsidRPr="00FE614B">
        <w:rPr>
          <w:rFonts w:ascii="Calibri" w:hAnsi="Calibri" w:cs="Calibri"/>
          <w:b/>
          <w:bCs/>
          <w:shd w:val="clear" w:color="auto" w:fill="FFFFFF"/>
        </w:rPr>
        <w:t xml:space="preserve">APPENDIX </w:t>
      </w:r>
      <w:r>
        <w:rPr>
          <w:rFonts w:ascii="Calibri" w:hAnsi="Calibri" w:cs="Calibri"/>
          <w:b/>
          <w:bCs/>
          <w:shd w:val="clear" w:color="auto" w:fill="FFFFFF"/>
        </w:rPr>
        <w:t>3</w:t>
      </w:r>
      <w:r w:rsidRPr="00FE614B">
        <w:rPr>
          <w:rFonts w:ascii="Calibri" w:hAnsi="Calibri" w:cs="Calibri"/>
          <w:b/>
          <w:bCs/>
          <w:shd w:val="clear" w:color="auto" w:fill="FFFFFF"/>
        </w:rPr>
        <w:t xml:space="preserve"> - </w:t>
      </w:r>
      <w:r>
        <w:rPr>
          <w:rFonts w:ascii="Calibri" w:hAnsi="Calibri" w:cs="Calibri"/>
          <w:b/>
          <w:bCs/>
        </w:rPr>
        <w:t>CAPITAL</w:t>
      </w:r>
      <w:r w:rsidRPr="00FE614B">
        <w:rPr>
          <w:rFonts w:ascii="Calibri" w:hAnsi="Calibri" w:cs="Calibri"/>
          <w:b/>
          <w:bCs/>
        </w:rPr>
        <w:t xml:space="preserve"> </w:t>
      </w:r>
      <w:r>
        <w:rPr>
          <w:rFonts w:ascii="Calibri" w:hAnsi="Calibri" w:cs="Calibri"/>
          <w:b/>
          <w:bCs/>
        </w:rPr>
        <w:t>WORKS</w:t>
      </w:r>
      <w:r w:rsidRPr="00FE614B">
        <w:rPr>
          <w:rFonts w:ascii="Calibri" w:hAnsi="Calibri" w:cs="Calibri"/>
          <w:b/>
          <w:bCs/>
        </w:rPr>
        <w:t xml:space="preserve"> (UNDESIGNATED ASSETS) EMR</w:t>
      </w:r>
    </w:p>
    <w:p w14:paraId="054F44AF" w14:textId="77777777" w:rsidR="00FE614B" w:rsidRDefault="00FE614B" w:rsidP="00FE614B">
      <w:pPr>
        <w:pStyle w:val="Default"/>
        <w:rPr>
          <w:rFonts w:ascii="Calibri" w:hAnsi="Calibri" w:cs="Calibri"/>
          <w:b/>
          <w:bCs/>
          <w:shd w:val="clear" w:color="auto" w:fill="FFFFFF"/>
        </w:rPr>
      </w:pPr>
    </w:p>
    <w:p w14:paraId="0EED8F56" w14:textId="06438922"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7F08D61"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4AA0818D"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A96D79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capital works commitments</w:t>
      </w:r>
      <w:r>
        <w:rPr>
          <w:rFonts w:ascii="Calibri" w:hAnsi="Calibri" w:cs="Calibri"/>
          <w:b/>
          <w:bCs/>
          <w:color w:val="000000"/>
        </w:rPr>
        <w:t> </w:t>
      </w:r>
      <w:r>
        <w:rPr>
          <w:rFonts w:ascii="Calibri" w:hAnsi="Calibri" w:cs="Calibri"/>
          <w:color w:val="000000"/>
        </w:rPr>
        <w:t>across its assets.</w:t>
      </w:r>
    </w:p>
    <w:p w14:paraId="57DA704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118617"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255212B3"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A417B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Capital Works (undesignated assets) EMR target: TBC (suggest £500K).</w:t>
      </w:r>
    </w:p>
    <w:p w14:paraId="2A2DEA1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Capital Works (undesignated assets) EMR balance: £408,832.</w:t>
      </w:r>
    </w:p>
    <w:p w14:paraId="3E7B74A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137699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65DA7270"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8650F74"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Capital Works (undesignated assets) EMR: Capital Works (undesignated assets) EMR contribution; Capital Works (undesignated assets) EMR recovery.</w:t>
      </w:r>
    </w:p>
    <w:p w14:paraId="280E83A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DE2F9B"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Capital Works (undesignated assets); Public Works loan repayments (undesignated assets).</w:t>
      </w:r>
    </w:p>
    <w:p w14:paraId="19D52A2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1BEA94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capital works, and minimise/mitigate the risk of unforeseen and unbudgeted expenditure requirements creating pressure on the Capital Works (undesignated assets) EMR.</w:t>
      </w:r>
    </w:p>
    <w:p w14:paraId="2A71E357"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E2B3773" w14:textId="126CACA4"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E27C05B"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0AFB357C" w14:textId="03EC69F0"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There is considerable uncertainty currently surrounding the Town Council’s legal, moral, and financial liability regarding capital repairs to the Jubilee Bridge</w:t>
      </w:r>
      <w:r>
        <w:rPr>
          <w:rFonts w:ascii="Calibri" w:hAnsi="Calibri" w:cs="Calibri"/>
          <w:color w:val="202122"/>
          <w:shd w:val="clear" w:color="auto" w:fill="FFFFFF"/>
        </w:rPr>
        <w:t>. </w:t>
      </w:r>
      <w:r>
        <w:rPr>
          <w:rFonts w:ascii="Calibri" w:hAnsi="Calibri" w:cs="Calibri"/>
          <w:color w:val="000000"/>
        </w:rPr>
        <w:t>At present, no capital expenditure has yet been approved, although an amount of £300K has been provisionally ring-fenced within the Capital Works EMR. At the most recent assessment (May 2021 Full Council), one tentative option put to the Town Council was that it might wish to consider making a one-off capital repair contribution of £190K followed by smaller contributions of around £10K per annum towards a repair and maintenance fund for the Bridge; </w:t>
      </w:r>
      <w:r>
        <w:rPr>
          <w:rFonts w:ascii="Calibri" w:hAnsi="Calibri" w:cs="Calibri"/>
          <w:color w:val="202122"/>
          <w:shd w:val="clear" w:color="auto" w:fill="FFFFFF"/>
        </w:rPr>
        <w:t>another</w:t>
      </w:r>
      <w:r>
        <w:rPr>
          <w:rFonts w:ascii="Calibri" w:hAnsi="Calibri" w:cs="Calibri"/>
          <w:color w:val="000000"/>
        </w:rPr>
        <w:t> was that the Town Council might wish to consider making a greater (unspecified) one-off capital repair contribution in return for ESC taking on full ownership so that the Town Council has no ongoing liability. Any expenditure from the Capital Works EMR on capital repairs to the Jubilee Bridge would need to be replenished at the earliest opportunity.</w:t>
      </w:r>
    </w:p>
    <w:p w14:paraId="1FA8D0CA" w14:textId="294CCCF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025FDD07" w14:textId="77777777" w:rsidR="007752C1" w:rsidRDefault="007752C1">
      <w:pPr>
        <w:rPr>
          <w:rFonts w:ascii="Calibri" w:hAnsi="Calibri" w:cs="Calibri"/>
          <w:color w:val="000000"/>
          <w:sz w:val="22"/>
          <w:szCs w:val="22"/>
          <w:lang w:eastAsia="en-GB"/>
        </w:rPr>
      </w:pPr>
      <w:r>
        <w:rPr>
          <w:rFonts w:ascii="Calibri" w:hAnsi="Calibri" w:cs="Calibri"/>
          <w:color w:val="000000"/>
          <w:sz w:val="22"/>
          <w:szCs w:val="22"/>
        </w:rPr>
        <w:br w:type="page"/>
      </w:r>
    </w:p>
    <w:p w14:paraId="7A07CCD6" w14:textId="2672D18B" w:rsidR="007752C1" w:rsidRPr="00FE614B" w:rsidRDefault="007752C1" w:rsidP="007752C1">
      <w:pPr>
        <w:pStyle w:val="Default"/>
        <w:rPr>
          <w:rFonts w:ascii="Calibri" w:hAnsi="Calibri" w:cs="Calibri"/>
          <w:b/>
          <w:bCs/>
          <w:shd w:val="clear" w:color="auto" w:fill="FFFFFF"/>
        </w:rPr>
      </w:pPr>
      <w:r w:rsidRPr="00FE614B">
        <w:rPr>
          <w:rFonts w:ascii="Calibri" w:hAnsi="Calibri" w:cs="Calibri"/>
          <w:b/>
          <w:bCs/>
          <w:shd w:val="clear" w:color="auto" w:fill="FFFFFF"/>
        </w:rPr>
        <w:t xml:space="preserve">APPENDIX </w:t>
      </w:r>
      <w:r>
        <w:rPr>
          <w:rFonts w:ascii="Calibri" w:hAnsi="Calibri" w:cs="Calibri"/>
          <w:b/>
          <w:bCs/>
          <w:shd w:val="clear" w:color="auto" w:fill="FFFFFF"/>
        </w:rPr>
        <w:t>4</w:t>
      </w:r>
      <w:r w:rsidRPr="00FE614B">
        <w:rPr>
          <w:rFonts w:ascii="Calibri" w:hAnsi="Calibri" w:cs="Calibri"/>
          <w:b/>
          <w:bCs/>
          <w:shd w:val="clear" w:color="auto" w:fill="FFFFFF"/>
        </w:rPr>
        <w:t xml:space="preserve"> - </w:t>
      </w:r>
      <w:r>
        <w:rPr>
          <w:rFonts w:ascii="Calibri" w:hAnsi="Calibri" w:cs="Calibri"/>
          <w:b/>
          <w:bCs/>
        </w:rPr>
        <w:t>COMMUNITY</w:t>
      </w:r>
      <w:r w:rsidRPr="00FE614B">
        <w:rPr>
          <w:rFonts w:ascii="Calibri" w:hAnsi="Calibri" w:cs="Calibri"/>
          <w:b/>
          <w:bCs/>
        </w:rPr>
        <w:t xml:space="preserve"> </w:t>
      </w:r>
      <w:r>
        <w:rPr>
          <w:rFonts w:ascii="Calibri" w:hAnsi="Calibri" w:cs="Calibri"/>
          <w:b/>
          <w:bCs/>
        </w:rPr>
        <w:t>SAFETY</w:t>
      </w:r>
      <w:r w:rsidRPr="00FE614B">
        <w:rPr>
          <w:rFonts w:ascii="Calibri" w:hAnsi="Calibri" w:cs="Calibri"/>
          <w:b/>
          <w:bCs/>
        </w:rPr>
        <w:t xml:space="preserve"> EMR</w:t>
      </w:r>
    </w:p>
    <w:p w14:paraId="184A1AFE" w14:textId="77777777" w:rsidR="007752C1" w:rsidRDefault="007752C1" w:rsidP="007752C1">
      <w:pPr>
        <w:pStyle w:val="Default"/>
        <w:rPr>
          <w:rFonts w:ascii="Calibri" w:hAnsi="Calibri" w:cs="Calibri"/>
          <w:b/>
          <w:bCs/>
          <w:shd w:val="clear" w:color="auto" w:fill="FFFFFF"/>
        </w:rPr>
      </w:pPr>
    </w:p>
    <w:p w14:paraId="6DFA2F74"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1FB634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63EFE58F" w14:textId="00263F93"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5467C6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community</w:t>
      </w:r>
      <w:r>
        <w:rPr>
          <w:rFonts w:ascii="Calibri" w:hAnsi="Calibri" w:cs="Calibri"/>
          <w:b/>
          <w:bCs/>
          <w:color w:val="000000"/>
        </w:rPr>
        <w:t> </w:t>
      </w:r>
      <w:r>
        <w:rPr>
          <w:rFonts w:ascii="Calibri" w:hAnsi="Calibri" w:cs="Calibri"/>
          <w:color w:val="000000"/>
        </w:rPr>
        <w:t>safety, including covid relief/recovery and potential </w:t>
      </w:r>
      <w:r>
        <w:rPr>
          <w:rFonts w:ascii="Calibri" w:hAnsi="Calibri" w:cs="Calibri"/>
          <w:color w:val="202122"/>
          <w:shd w:val="clear" w:color="auto" w:fill="FFFFFF"/>
        </w:rPr>
        <w:t>CCTV</w:t>
      </w:r>
      <w:r>
        <w:rPr>
          <w:rFonts w:ascii="Calibri" w:hAnsi="Calibri" w:cs="Calibri"/>
          <w:color w:val="000000"/>
        </w:rPr>
        <w:t> provision.</w:t>
      </w:r>
    </w:p>
    <w:p w14:paraId="7C1EA8D8" w14:textId="56619F2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promote</w:t>
      </w:r>
      <w:r>
        <w:rPr>
          <w:rFonts w:ascii="Calibri" w:hAnsi="Calibri" w:cs="Calibri"/>
          <w:b/>
          <w:bCs/>
          <w:color w:val="000000"/>
        </w:rPr>
        <w:t> </w:t>
      </w:r>
      <w:r>
        <w:rPr>
          <w:rFonts w:ascii="Calibri" w:hAnsi="Calibri" w:cs="Calibri"/>
          <w:color w:val="000000"/>
        </w:rPr>
        <w:t>and increase Defibrillator provision across its assets, through both direct provision/funding and match-funding.</w:t>
      </w:r>
    </w:p>
    <w:p w14:paraId="3F40603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duty to pay</w:t>
      </w:r>
      <w:r>
        <w:rPr>
          <w:rFonts w:ascii="Calibri" w:hAnsi="Calibri" w:cs="Calibri"/>
          <w:b/>
          <w:bCs/>
          <w:color w:val="000000"/>
        </w:rPr>
        <w:t> </w:t>
      </w:r>
      <w:r>
        <w:rPr>
          <w:rFonts w:ascii="Calibri" w:hAnsi="Calibri" w:cs="Calibri"/>
          <w:color w:val="000000"/>
        </w:rPr>
        <w:t>due regard to preventing crime and disorder</w:t>
      </w:r>
      <w:r>
        <w:rPr>
          <w:rFonts w:ascii="Calibri" w:hAnsi="Calibri" w:cs="Calibri"/>
          <w:b/>
          <w:bCs/>
          <w:color w:val="000000"/>
        </w:rPr>
        <w:t> </w:t>
      </w:r>
      <w:r>
        <w:rPr>
          <w:rFonts w:ascii="Calibri" w:hAnsi="Calibri" w:cs="Calibri"/>
          <w:color w:val="000000"/>
        </w:rPr>
        <w:t>as </w:t>
      </w:r>
      <w:r>
        <w:rPr>
          <w:rFonts w:ascii="Calibri" w:hAnsi="Calibri" w:cs="Calibri"/>
          <w:color w:val="202122"/>
          <w:shd w:val="clear" w:color="auto" w:fill="FFFFFF"/>
        </w:rPr>
        <w:t>part of</w:t>
      </w:r>
      <w:r>
        <w:rPr>
          <w:rFonts w:ascii="Calibri" w:hAnsi="Calibri" w:cs="Calibri"/>
          <w:color w:val="000000"/>
        </w:rPr>
        <w:t> relevant decisions.</w:t>
      </w:r>
    </w:p>
    <w:p w14:paraId="23B8715B"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E1733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650D156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1FB4BA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Safety EMR target: £100K.</w:t>
      </w:r>
    </w:p>
    <w:p w14:paraId="60928F8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Safety EMR balance: NIL, but any underspend against £25K budgeted 2018/19 for </w:t>
      </w:r>
      <w:r>
        <w:rPr>
          <w:rFonts w:ascii="Calibri" w:hAnsi="Calibri" w:cs="Calibri"/>
          <w:color w:val="202122"/>
          <w:shd w:val="clear" w:color="auto" w:fill="FFFFFF"/>
        </w:rPr>
        <w:t>CCTV Investment + £50</w:t>
      </w:r>
      <w:r>
        <w:rPr>
          <w:rFonts w:ascii="Calibri" w:hAnsi="Calibri" w:cs="Calibri"/>
          <w:color w:val="000000"/>
        </w:rPr>
        <w:t>K budgeted 2020/21 for Community Safety &amp; </w:t>
      </w:r>
      <w:r>
        <w:rPr>
          <w:rFonts w:ascii="Calibri" w:hAnsi="Calibri" w:cs="Calibri"/>
          <w:color w:val="202122"/>
          <w:shd w:val="clear" w:color="auto" w:fill="FFFFFF"/>
        </w:rPr>
        <w:t>CCTV</w:t>
      </w:r>
      <w:r>
        <w:rPr>
          <w:rFonts w:ascii="Calibri" w:hAnsi="Calibri" w:cs="Calibri"/>
          <w:color w:val="000000"/>
        </w:rPr>
        <w:t> to be transferred to</w:t>
      </w:r>
      <w:r>
        <w:rPr>
          <w:rFonts w:ascii="Calibri" w:hAnsi="Calibri" w:cs="Calibri"/>
          <w:color w:val="202122"/>
          <w:shd w:val="clear" w:color="auto" w:fill="FFFFFF"/>
        </w:rPr>
        <w:t> this EMR, with</w:t>
      </w:r>
      <w:r>
        <w:rPr>
          <w:rFonts w:ascii="Calibri" w:hAnsi="Calibri" w:cs="Calibri"/>
          <w:color w:val="000000"/>
        </w:rPr>
        <w:t> a further £50K budgeted for 2021/22.</w:t>
      </w:r>
    </w:p>
    <w:p w14:paraId="7198EE8E"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304A67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Community Safety,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3473C84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D70E7A" w14:textId="55A8C274"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Community Safety EMR (without ring-fencing): </w:t>
      </w:r>
      <w:r>
        <w:rPr>
          <w:rFonts w:ascii="Calibri" w:hAnsi="Calibri" w:cs="Calibri"/>
          <w:color w:val="202122"/>
          <w:shd w:val="clear" w:color="auto" w:fill="FFFFFF"/>
        </w:rPr>
        <w:t>CCTV</w:t>
      </w:r>
      <w:r>
        <w:rPr>
          <w:rFonts w:ascii="Calibri" w:hAnsi="Calibri" w:cs="Calibri"/>
          <w:color w:val="000000"/>
        </w:rPr>
        <w:t> (</w:t>
      </w:r>
      <w:r w:rsidR="00F14423">
        <w:rPr>
          <w:rFonts w:ascii="Calibri" w:hAnsi="Calibri" w:cs="Calibri"/>
          <w:color w:val="000000"/>
        </w:rPr>
        <w:t>C</w:t>
      </w:r>
      <w:r>
        <w:rPr>
          <w:rFonts w:ascii="Calibri" w:hAnsi="Calibri" w:cs="Calibri"/>
          <w:color w:val="000000"/>
        </w:rPr>
        <w:t xml:space="preserve">apital </w:t>
      </w:r>
      <w:r w:rsidR="00F14423">
        <w:rPr>
          <w:rFonts w:ascii="Calibri" w:hAnsi="Calibri" w:cs="Calibri"/>
          <w:color w:val="000000"/>
        </w:rPr>
        <w:t>I</w:t>
      </w:r>
      <w:r>
        <w:rPr>
          <w:rFonts w:ascii="Calibri" w:hAnsi="Calibri" w:cs="Calibri"/>
          <w:color w:val="000000"/>
        </w:rPr>
        <w:t>nvestment); Community Safety EMR recovery.</w:t>
      </w:r>
    </w:p>
    <w:p w14:paraId="4D53517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069E2D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Community Safety &amp; </w:t>
      </w:r>
      <w:r>
        <w:rPr>
          <w:rFonts w:ascii="Calibri" w:hAnsi="Calibri" w:cs="Calibri"/>
          <w:color w:val="202122"/>
          <w:shd w:val="clear" w:color="auto" w:fill="FFFFFF"/>
        </w:rPr>
        <w:t>CCTV.</w:t>
      </w:r>
    </w:p>
    <w:p w14:paraId="4930B91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2122"/>
          <w:shd w:val="clear" w:color="auto" w:fill="FFFFFF"/>
        </w:rPr>
        <w:t> </w:t>
      </w:r>
    </w:p>
    <w:p w14:paraId="6D3A40E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“Defibrillators” component of the Community Safety</w:t>
      </w:r>
      <w:r>
        <w:rPr>
          <w:rFonts w:ascii="Calibri" w:hAnsi="Calibri" w:cs="Calibri"/>
          <w:b/>
          <w:bCs/>
          <w:color w:val="000000"/>
        </w:rPr>
        <w:t> </w:t>
      </w:r>
      <w:r>
        <w:rPr>
          <w:rFonts w:ascii="Calibri" w:hAnsi="Calibri" w:cs="Calibri"/>
          <w:color w:val="000000"/>
        </w:rPr>
        <w:t>EMR: Defibrillators EMR recovery.</w:t>
      </w:r>
    </w:p>
    <w:p w14:paraId="6EDA01E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87656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14A686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“Defibrillators” component of this EMR: Defibrillators.</w:t>
      </w:r>
    </w:p>
    <w:p w14:paraId="0E94098B"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2122"/>
          <w:shd w:val="clear" w:color="auto" w:fill="FFFFFF"/>
        </w:rPr>
        <w:t> </w:t>
      </w:r>
    </w:p>
    <w:p w14:paraId="603ECFF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criminal damage/vandalism reports should be reviewed at least once annually to facilitate identification and prioritisation of assets where protection is required, and budgeting for appropriate measures e.g. </w:t>
      </w:r>
      <w:r>
        <w:rPr>
          <w:rFonts w:ascii="Calibri" w:hAnsi="Calibri" w:cs="Calibri"/>
          <w:color w:val="202122"/>
          <w:shd w:val="clear" w:color="auto" w:fill="FFFFFF"/>
        </w:rPr>
        <w:t>CCTV,</w:t>
      </w:r>
      <w:r>
        <w:rPr>
          <w:rFonts w:ascii="Calibri" w:hAnsi="Calibri" w:cs="Calibri"/>
          <w:color w:val="000000"/>
        </w:rPr>
        <w:t> wardens, PCSO, private security. </w:t>
      </w:r>
      <w:r>
        <w:rPr>
          <w:rFonts w:ascii="Calibri" w:hAnsi="Calibri" w:cs="Calibri"/>
          <w:color w:val="202122"/>
          <w:shd w:val="clear" w:color="auto" w:fill="FFFFFF"/>
        </w:rPr>
        <w:t>CCTV.</w:t>
      </w:r>
      <w:r>
        <w:rPr>
          <w:rFonts w:ascii="Calibri" w:hAnsi="Calibri" w:cs="Calibri"/>
          <w:color w:val="000000"/>
        </w:rPr>
        <w:t> Every effort should be made to minimise/mitigate the risk of unforeseen and unbudgeted expenditure requirements creating pressure on the Community Safety EMR.</w:t>
      </w:r>
    </w:p>
    <w:p w14:paraId="64BD38F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4A3EDD01" w14:textId="7A237036"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3C94B61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68B14C9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Town Council will need to consider Community Safety requirements and costs (security of a high-value asset); safety of staff, Councillors, and members of the public who will be using the building or passing in the vicinity (I.e. Town Hall project, in conjunction with other initiatives, aims to increase footfall on the High Street and contribute to the night-time economy.</w:t>
      </w:r>
    </w:p>
    <w:p w14:paraId="74D37BB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03F07C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Similarly with grant-funded aspirations and plans for the Triangle Market and Marina Theatre.</w:t>
      </w:r>
    </w:p>
    <w:p w14:paraId="56AF3269" w14:textId="77777777" w:rsidR="007752C1" w:rsidRDefault="007752C1" w:rsidP="00FE614B">
      <w:pPr>
        <w:pStyle w:val="NormalWeb"/>
        <w:shd w:val="clear" w:color="auto" w:fill="FFFFFF"/>
        <w:spacing w:before="0" w:beforeAutospacing="0" w:after="0" w:afterAutospacing="0"/>
        <w:rPr>
          <w:rFonts w:ascii="Calibri" w:hAnsi="Calibri" w:cs="Calibri"/>
          <w:color w:val="000000"/>
        </w:rPr>
      </w:pPr>
    </w:p>
    <w:p w14:paraId="69222D18" w14:textId="77777777" w:rsidR="007752C1" w:rsidRDefault="007752C1">
      <w:pPr>
        <w:rPr>
          <w:rFonts w:ascii="Calibri" w:hAnsi="Calibri" w:cs="Calibri"/>
          <w:color w:val="000000"/>
          <w:lang w:eastAsia="en-GB"/>
        </w:rPr>
      </w:pPr>
      <w:r>
        <w:rPr>
          <w:rFonts w:ascii="Calibri" w:hAnsi="Calibri" w:cs="Calibri"/>
          <w:color w:val="000000"/>
        </w:rPr>
        <w:br w:type="page"/>
      </w:r>
    </w:p>
    <w:p w14:paraId="623F8F84" w14:textId="1A2DC66E"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CD6E69" w14:textId="762B900B" w:rsidR="007752C1" w:rsidRPr="00FE614B" w:rsidRDefault="00FE614B" w:rsidP="007752C1">
      <w:pPr>
        <w:pStyle w:val="Default"/>
        <w:rPr>
          <w:rFonts w:ascii="Calibri" w:hAnsi="Calibri" w:cs="Calibri"/>
          <w:b/>
          <w:bCs/>
          <w:shd w:val="clear" w:color="auto" w:fill="FFFFFF"/>
        </w:rPr>
      </w:pPr>
      <w:r>
        <w:rPr>
          <w:rFonts w:ascii="Calibri" w:hAnsi="Calibri" w:cs="Calibri"/>
        </w:rPr>
        <w:t> </w:t>
      </w:r>
      <w:bookmarkStart w:id="1" w:name="_Hlk76961677"/>
      <w:r w:rsidR="007752C1" w:rsidRPr="00FE614B">
        <w:rPr>
          <w:rFonts w:ascii="Calibri" w:hAnsi="Calibri" w:cs="Calibri"/>
          <w:b/>
          <w:bCs/>
          <w:shd w:val="clear" w:color="auto" w:fill="FFFFFF"/>
        </w:rPr>
        <w:t xml:space="preserve">APPENDIX </w:t>
      </w:r>
      <w:r w:rsidR="007752C1">
        <w:rPr>
          <w:rFonts w:ascii="Calibri" w:hAnsi="Calibri" w:cs="Calibri"/>
          <w:b/>
          <w:bCs/>
          <w:shd w:val="clear" w:color="auto" w:fill="FFFFFF"/>
        </w:rPr>
        <w:t>5</w:t>
      </w:r>
      <w:r w:rsidR="007752C1" w:rsidRPr="00FE614B">
        <w:rPr>
          <w:rFonts w:ascii="Calibri" w:hAnsi="Calibri" w:cs="Calibri"/>
          <w:b/>
          <w:bCs/>
          <w:shd w:val="clear" w:color="auto" w:fill="FFFFFF"/>
        </w:rPr>
        <w:t xml:space="preserve"> - </w:t>
      </w:r>
      <w:r w:rsidR="007752C1">
        <w:rPr>
          <w:rFonts w:ascii="Calibri" w:hAnsi="Calibri" w:cs="Calibri"/>
          <w:b/>
          <w:bCs/>
        </w:rPr>
        <w:t>CLIMATE</w:t>
      </w:r>
      <w:r w:rsidR="007752C1" w:rsidRPr="00FE614B">
        <w:rPr>
          <w:rFonts w:ascii="Calibri" w:hAnsi="Calibri" w:cs="Calibri"/>
          <w:b/>
          <w:bCs/>
        </w:rPr>
        <w:t xml:space="preserve"> </w:t>
      </w:r>
      <w:r w:rsidR="007752C1">
        <w:rPr>
          <w:rFonts w:ascii="Calibri" w:hAnsi="Calibri" w:cs="Calibri"/>
          <w:b/>
          <w:bCs/>
        </w:rPr>
        <w:t>EMERGENCY</w:t>
      </w:r>
      <w:r w:rsidR="007752C1" w:rsidRPr="00FE614B">
        <w:rPr>
          <w:rFonts w:ascii="Calibri" w:hAnsi="Calibri" w:cs="Calibri"/>
          <w:b/>
          <w:bCs/>
        </w:rPr>
        <w:t xml:space="preserve"> </w:t>
      </w:r>
      <w:r w:rsidR="007752C1">
        <w:rPr>
          <w:rFonts w:ascii="Calibri" w:hAnsi="Calibri" w:cs="Calibri"/>
          <w:b/>
          <w:bCs/>
        </w:rPr>
        <w:t>&amp;</w:t>
      </w:r>
      <w:r w:rsidR="007752C1" w:rsidRPr="00FE614B">
        <w:rPr>
          <w:rFonts w:ascii="Calibri" w:hAnsi="Calibri" w:cs="Calibri"/>
          <w:b/>
          <w:bCs/>
          <w:shd w:val="clear" w:color="auto" w:fill="FFFFFF"/>
        </w:rPr>
        <w:t xml:space="preserve"> </w:t>
      </w:r>
      <w:r w:rsidR="007752C1">
        <w:rPr>
          <w:rFonts w:ascii="Calibri" w:hAnsi="Calibri" w:cs="Calibri"/>
          <w:b/>
          <w:bCs/>
          <w:shd w:val="clear" w:color="auto" w:fill="FFFFFF"/>
        </w:rPr>
        <w:t>ECOLOGICAL</w:t>
      </w:r>
      <w:r w:rsidR="007752C1" w:rsidRPr="00FE614B">
        <w:rPr>
          <w:rFonts w:ascii="Calibri" w:hAnsi="Calibri" w:cs="Calibri"/>
          <w:b/>
          <w:bCs/>
          <w:shd w:val="clear" w:color="auto" w:fill="FFFFFF"/>
        </w:rPr>
        <w:t xml:space="preserve"> </w:t>
      </w:r>
      <w:r w:rsidR="007752C1">
        <w:rPr>
          <w:rFonts w:ascii="Calibri" w:hAnsi="Calibri" w:cs="Calibri"/>
          <w:b/>
          <w:bCs/>
          <w:shd w:val="clear" w:color="auto" w:fill="FFFFFF"/>
        </w:rPr>
        <w:t>EMR</w:t>
      </w:r>
    </w:p>
    <w:p w14:paraId="1711A084" w14:textId="77777777" w:rsidR="007752C1" w:rsidRDefault="007752C1" w:rsidP="007752C1">
      <w:pPr>
        <w:pStyle w:val="Default"/>
        <w:rPr>
          <w:rFonts w:ascii="Calibri" w:hAnsi="Calibri" w:cs="Calibri"/>
          <w:b/>
          <w:bCs/>
          <w:shd w:val="clear" w:color="auto" w:fill="FFFFFF"/>
        </w:rPr>
      </w:pPr>
    </w:p>
    <w:p w14:paraId="1A47B0C9"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4B55D7C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2088B55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37A0B47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declaration of a</w:t>
      </w:r>
      <w:r>
        <w:rPr>
          <w:rFonts w:ascii="Calibri" w:hAnsi="Calibri" w:cs="Calibri"/>
          <w:b/>
          <w:bCs/>
          <w:color w:val="000000"/>
        </w:rPr>
        <w:t> </w:t>
      </w:r>
      <w:r>
        <w:rPr>
          <w:rFonts w:ascii="Calibri" w:hAnsi="Calibri" w:cs="Calibri"/>
          <w:color w:val="000000"/>
        </w:rPr>
        <w:t>Climate Emergency, and its commitment to </w:t>
      </w:r>
      <w:r>
        <w:rPr>
          <w:rFonts w:ascii="Calibri" w:hAnsi="Calibri" w:cs="Calibri"/>
          <w:color w:val="202122"/>
          <w:shd w:val="clear" w:color="auto" w:fill="FFFFFF"/>
        </w:rPr>
        <w:t>achie</w:t>
      </w:r>
      <w:r>
        <w:rPr>
          <w:rFonts w:ascii="Calibri" w:hAnsi="Calibri" w:cs="Calibri"/>
          <w:color w:val="000000"/>
        </w:rPr>
        <w:t>ve net </w:t>
      </w:r>
      <w:r>
        <w:rPr>
          <w:rFonts w:ascii="Calibri" w:hAnsi="Calibri" w:cs="Calibri"/>
          <w:color w:val="202122"/>
          <w:shd w:val="clear" w:color="auto" w:fill="FFFFFF"/>
        </w:rPr>
        <w:t>zero car</w:t>
      </w:r>
      <w:r>
        <w:rPr>
          <w:rFonts w:ascii="Calibri" w:hAnsi="Calibri" w:cs="Calibri"/>
          <w:color w:val="000000"/>
        </w:rPr>
        <w:t>bon emissions </w:t>
      </w:r>
      <w:r>
        <w:rPr>
          <w:rFonts w:ascii="Calibri" w:hAnsi="Calibri" w:cs="Calibri"/>
          <w:color w:val="202122"/>
          <w:shd w:val="clear" w:color="auto" w:fill="FFFFFF"/>
        </w:rPr>
        <w:t>by 2030.</w:t>
      </w:r>
    </w:p>
    <w:p w14:paraId="2B37795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duty to pay</w:t>
      </w:r>
      <w:r>
        <w:rPr>
          <w:rFonts w:ascii="Calibri" w:hAnsi="Calibri" w:cs="Calibri"/>
          <w:b/>
          <w:bCs/>
          <w:color w:val="000000"/>
        </w:rPr>
        <w:t> </w:t>
      </w:r>
      <w:r>
        <w:rPr>
          <w:rFonts w:ascii="Calibri" w:hAnsi="Calibri" w:cs="Calibri"/>
          <w:color w:val="000000"/>
        </w:rPr>
        <w:t xml:space="preserve">due regard </w:t>
      </w:r>
      <w:bookmarkEnd w:id="1"/>
      <w:r>
        <w:rPr>
          <w:rFonts w:ascii="Calibri" w:hAnsi="Calibri" w:cs="Calibri"/>
          <w:color w:val="000000"/>
        </w:rPr>
        <w:t>to conserve biodiversity as </w:t>
      </w:r>
      <w:r>
        <w:rPr>
          <w:rFonts w:ascii="Calibri" w:hAnsi="Calibri" w:cs="Calibri"/>
          <w:color w:val="202122"/>
          <w:shd w:val="clear" w:color="auto" w:fill="FFFFFF"/>
        </w:rPr>
        <w:t>part of</w:t>
      </w:r>
      <w:r>
        <w:rPr>
          <w:rFonts w:ascii="Calibri" w:hAnsi="Calibri" w:cs="Calibri"/>
          <w:color w:val="000000"/>
        </w:rPr>
        <w:t> relevant decisions.</w:t>
      </w:r>
    </w:p>
    <w:p w14:paraId="0A35F49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2F5085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D4ECAE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C9CD3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Climate Emergency EMR target: £50K.</w:t>
      </w:r>
    </w:p>
    <w:p w14:paraId="42D288A7" w14:textId="1DD94291"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Climate Emergency EMR balance: NIL, but £25K (Climate Emergency) + £7.34K (Electric </w:t>
      </w:r>
      <w:r>
        <w:rPr>
          <w:rFonts w:ascii="Calibri" w:hAnsi="Calibri" w:cs="Calibri"/>
          <w:color w:val="000000"/>
          <w:shd w:val="clear" w:color="auto" w:fill="FFFFFF"/>
        </w:rPr>
        <w:t>Vehicle and </w:t>
      </w:r>
      <w:r>
        <w:rPr>
          <w:rFonts w:ascii="Calibri" w:hAnsi="Calibri" w:cs="Calibri"/>
          <w:color w:val="000000"/>
        </w:rPr>
        <w:t>Bikes) budgeted for 2021/22.</w:t>
      </w:r>
    </w:p>
    <w:p w14:paraId="21D1483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CBF56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Climate Emergency,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F92CD6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DDDF567" w14:textId="4928FC3C"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w:t>
      </w:r>
      <w:bookmarkStart w:id="2" w:name="_Hlk76968158"/>
      <w:r>
        <w:rPr>
          <w:rFonts w:ascii="Calibri" w:hAnsi="Calibri" w:cs="Calibri"/>
          <w:color w:val="000000"/>
        </w:rPr>
        <w:t xml:space="preserve">credited directly to the </w:t>
      </w:r>
      <w:bookmarkEnd w:id="2"/>
      <w:r w:rsidR="003075A5" w:rsidRPr="003075A5">
        <w:rPr>
          <w:rFonts w:ascii="Calibri" w:hAnsi="Calibri" w:cs="Calibri"/>
        </w:rPr>
        <w:t>Climate</w:t>
      </w:r>
      <w:r w:rsidR="003075A5" w:rsidRPr="003075A5">
        <w:rPr>
          <w:rFonts w:ascii="Calibri" w:hAnsi="Calibri" w:cs="Calibri"/>
          <w:color w:val="000000"/>
        </w:rPr>
        <w:t xml:space="preserve"> </w:t>
      </w:r>
      <w:r w:rsidR="003075A5" w:rsidRPr="003075A5">
        <w:rPr>
          <w:rFonts w:ascii="Calibri" w:hAnsi="Calibri" w:cs="Calibri"/>
        </w:rPr>
        <w:t>Emergency</w:t>
      </w:r>
      <w:r w:rsidR="003075A5" w:rsidRPr="003075A5">
        <w:rPr>
          <w:rFonts w:ascii="Calibri" w:hAnsi="Calibri" w:cs="Calibri"/>
          <w:color w:val="000000"/>
        </w:rPr>
        <w:t xml:space="preserve"> </w:t>
      </w:r>
      <w:r w:rsidR="003075A5" w:rsidRPr="003075A5">
        <w:rPr>
          <w:rFonts w:ascii="Calibri" w:hAnsi="Calibri" w:cs="Calibri"/>
        </w:rPr>
        <w:t>&amp;</w:t>
      </w:r>
      <w:r w:rsidR="003075A5" w:rsidRPr="003075A5">
        <w:rPr>
          <w:rFonts w:ascii="Calibri" w:hAnsi="Calibri" w:cs="Calibri"/>
          <w:color w:val="000000"/>
          <w:shd w:val="clear" w:color="auto" w:fill="FFFFFF"/>
        </w:rPr>
        <w:t xml:space="preserve"> </w:t>
      </w:r>
      <w:r w:rsidR="003075A5" w:rsidRPr="003075A5">
        <w:rPr>
          <w:rFonts w:ascii="Calibri" w:hAnsi="Calibri" w:cs="Calibri"/>
          <w:shd w:val="clear" w:color="auto" w:fill="FFFFFF"/>
        </w:rPr>
        <w:t>Ecological</w:t>
      </w:r>
      <w:r>
        <w:rPr>
          <w:rFonts w:ascii="Calibri" w:hAnsi="Calibri" w:cs="Calibri"/>
          <w:color w:val="000000"/>
        </w:rPr>
        <w:t xml:space="preserve"> </w:t>
      </w:r>
      <w:r w:rsidR="003075A5">
        <w:rPr>
          <w:rFonts w:ascii="Calibri" w:hAnsi="Calibri" w:cs="Calibri"/>
          <w:color w:val="000000"/>
        </w:rPr>
        <w:t>EMR:</w:t>
      </w:r>
      <w:r w:rsidR="003075A5" w:rsidRPr="003075A5">
        <w:rPr>
          <w:rFonts w:ascii="Calibri" w:hAnsi="Calibri" w:cs="Calibri"/>
          <w:color w:val="000000"/>
        </w:rPr>
        <w:t xml:space="preserve"> </w:t>
      </w:r>
      <w:r w:rsidR="000B4569" w:rsidRPr="003075A5">
        <w:rPr>
          <w:rFonts w:ascii="Calibri" w:hAnsi="Calibri" w:cs="Calibri"/>
        </w:rPr>
        <w:t>Climate</w:t>
      </w:r>
      <w:r w:rsidR="000B4569" w:rsidRPr="003075A5">
        <w:rPr>
          <w:rFonts w:ascii="Calibri" w:hAnsi="Calibri" w:cs="Calibri"/>
          <w:color w:val="000000"/>
        </w:rPr>
        <w:t xml:space="preserve"> </w:t>
      </w:r>
      <w:r w:rsidR="000B4569" w:rsidRPr="003075A5">
        <w:rPr>
          <w:rFonts w:ascii="Calibri" w:hAnsi="Calibri" w:cs="Calibri"/>
        </w:rPr>
        <w:t>Emergency</w:t>
      </w:r>
      <w:r w:rsidR="000B4569" w:rsidRPr="003075A5">
        <w:rPr>
          <w:rFonts w:ascii="Calibri" w:hAnsi="Calibri" w:cs="Calibri"/>
          <w:color w:val="000000"/>
        </w:rPr>
        <w:t xml:space="preserve"> </w:t>
      </w:r>
      <w:r w:rsidR="000B4569" w:rsidRPr="003075A5">
        <w:rPr>
          <w:rFonts w:ascii="Calibri" w:hAnsi="Calibri" w:cs="Calibri"/>
        </w:rPr>
        <w:t>&amp;</w:t>
      </w:r>
      <w:r w:rsidR="000B4569" w:rsidRPr="003075A5">
        <w:rPr>
          <w:rFonts w:ascii="Calibri" w:hAnsi="Calibri" w:cs="Calibri"/>
          <w:color w:val="000000"/>
          <w:shd w:val="clear" w:color="auto" w:fill="FFFFFF"/>
        </w:rPr>
        <w:t xml:space="preserve"> </w:t>
      </w:r>
      <w:r w:rsidR="000B4569" w:rsidRPr="003075A5">
        <w:rPr>
          <w:rFonts w:ascii="Calibri" w:hAnsi="Calibri" w:cs="Calibri"/>
          <w:shd w:val="clear" w:color="auto" w:fill="FFFFFF"/>
        </w:rPr>
        <w:t>Ecological</w:t>
      </w:r>
      <w:r w:rsidR="000B4569">
        <w:rPr>
          <w:rFonts w:ascii="Calibri" w:hAnsi="Calibri" w:cs="Calibri"/>
          <w:color w:val="000000"/>
        </w:rPr>
        <w:t xml:space="preserve"> </w:t>
      </w:r>
      <w:r>
        <w:rPr>
          <w:rFonts w:ascii="Calibri" w:hAnsi="Calibri" w:cs="Calibri"/>
          <w:color w:val="000000"/>
        </w:rPr>
        <w:t>EMR recovery.</w:t>
      </w:r>
    </w:p>
    <w:p w14:paraId="571C513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64EB9E" w14:textId="573184A5"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794533" w:rsidRPr="003075A5">
        <w:rPr>
          <w:rFonts w:ascii="Calibri" w:hAnsi="Calibri" w:cs="Calibri"/>
        </w:rPr>
        <w:t>Climate</w:t>
      </w:r>
      <w:r w:rsidR="00794533" w:rsidRPr="003075A5">
        <w:rPr>
          <w:rFonts w:ascii="Calibri" w:hAnsi="Calibri" w:cs="Calibri"/>
          <w:color w:val="000000"/>
        </w:rPr>
        <w:t xml:space="preserve"> </w:t>
      </w:r>
      <w:r w:rsidR="00794533" w:rsidRPr="003075A5">
        <w:rPr>
          <w:rFonts w:ascii="Calibri" w:hAnsi="Calibri" w:cs="Calibri"/>
        </w:rPr>
        <w:t>Emergency</w:t>
      </w:r>
      <w:r w:rsidR="00794533" w:rsidRPr="003075A5">
        <w:rPr>
          <w:rFonts w:ascii="Calibri" w:hAnsi="Calibri" w:cs="Calibri"/>
          <w:color w:val="000000"/>
        </w:rPr>
        <w:t xml:space="preserve"> </w:t>
      </w:r>
      <w:r w:rsidR="00794533" w:rsidRPr="003075A5">
        <w:rPr>
          <w:rFonts w:ascii="Calibri" w:hAnsi="Calibri" w:cs="Calibri"/>
        </w:rPr>
        <w:t>&amp;</w:t>
      </w:r>
      <w:r w:rsidR="00794533" w:rsidRPr="003075A5">
        <w:rPr>
          <w:rFonts w:ascii="Calibri" w:hAnsi="Calibri" w:cs="Calibri"/>
          <w:color w:val="000000"/>
          <w:shd w:val="clear" w:color="auto" w:fill="FFFFFF"/>
        </w:rPr>
        <w:t xml:space="preserve"> </w:t>
      </w:r>
      <w:r w:rsidR="00794533" w:rsidRPr="003075A5">
        <w:rPr>
          <w:rFonts w:ascii="Calibri" w:hAnsi="Calibri" w:cs="Calibri"/>
          <w:shd w:val="clear" w:color="auto" w:fill="FFFFFF"/>
        </w:rPr>
        <w:t>Ecological</w:t>
      </w:r>
      <w:r>
        <w:rPr>
          <w:rFonts w:ascii="Calibri" w:hAnsi="Calibri" w:cs="Calibri"/>
          <w:color w:val="000000"/>
        </w:rPr>
        <w:t>; Electric </w:t>
      </w:r>
      <w:r>
        <w:rPr>
          <w:rFonts w:ascii="Calibri" w:hAnsi="Calibri" w:cs="Calibri"/>
          <w:color w:val="000000"/>
          <w:shd w:val="clear" w:color="auto" w:fill="FFFFFF"/>
        </w:rPr>
        <w:t>Vehicle</w:t>
      </w:r>
      <w:r w:rsidR="004E6A80">
        <w:rPr>
          <w:rFonts w:ascii="Calibri" w:hAnsi="Calibri" w:cs="Calibri"/>
          <w:color w:val="000000"/>
          <w:shd w:val="clear" w:color="auto" w:fill="FFFFFF"/>
        </w:rPr>
        <w:t>s</w:t>
      </w:r>
      <w:r>
        <w:rPr>
          <w:rFonts w:ascii="Calibri" w:hAnsi="Calibri" w:cs="Calibri"/>
          <w:color w:val="000000"/>
          <w:shd w:val="clear" w:color="auto" w:fill="FFFFFF"/>
        </w:rPr>
        <w:t xml:space="preserve"> and </w:t>
      </w:r>
      <w:r>
        <w:rPr>
          <w:rFonts w:ascii="Calibri" w:hAnsi="Calibri" w:cs="Calibri"/>
          <w:color w:val="000000"/>
        </w:rPr>
        <w:t>Bikes.</w:t>
      </w:r>
    </w:p>
    <w:p w14:paraId="5EB00C8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2DD61E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In terms of meeting its net </w:t>
      </w:r>
      <w:r>
        <w:rPr>
          <w:rFonts w:ascii="Calibri" w:hAnsi="Calibri" w:cs="Calibri"/>
          <w:color w:val="202122"/>
          <w:shd w:val="clear" w:color="auto" w:fill="FFFFFF"/>
        </w:rPr>
        <w:t>zero car</w:t>
      </w:r>
      <w:r>
        <w:rPr>
          <w:rFonts w:ascii="Calibri" w:hAnsi="Calibri" w:cs="Calibri"/>
          <w:color w:val="000000"/>
        </w:rPr>
        <w:t>bon emissions </w:t>
      </w:r>
      <w:r>
        <w:rPr>
          <w:rFonts w:ascii="Calibri" w:hAnsi="Calibri" w:cs="Calibri"/>
          <w:color w:val="202122"/>
          <w:shd w:val="clear" w:color="auto" w:fill="FFFFFF"/>
        </w:rPr>
        <w:t>target, </w:t>
      </w:r>
      <w:r>
        <w:rPr>
          <w:rFonts w:ascii="Calibri" w:hAnsi="Calibri" w:cs="Calibri"/>
          <w:color w:val="000000"/>
        </w:rPr>
        <w:t>the Town Council will need to use the carbon emissions report to inform its assessment of where it currently stands, where it needs to get to, and what it needs to do to get</w:t>
      </w:r>
      <w:r>
        <w:rPr>
          <w:rFonts w:ascii="Calibri" w:hAnsi="Calibri" w:cs="Calibri"/>
          <w:b/>
          <w:bCs/>
          <w:color w:val="000000"/>
        </w:rPr>
        <w:t> </w:t>
      </w:r>
      <w:r>
        <w:rPr>
          <w:rFonts w:ascii="Calibri" w:hAnsi="Calibri" w:cs="Calibri"/>
          <w:color w:val="000000"/>
        </w:rPr>
        <w:t>there. The Town Council </w:t>
      </w:r>
      <w:r>
        <w:rPr>
          <w:rFonts w:ascii="Calibri" w:hAnsi="Calibri" w:cs="Calibri"/>
          <w:color w:val="202122"/>
          <w:shd w:val="clear" w:color="auto" w:fill="FFFFFF"/>
        </w:rPr>
        <w:t>can in</w:t>
      </w:r>
      <w:r>
        <w:rPr>
          <w:rFonts w:ascii="Calibri" w:hAnsi="Calibri" w:cs="Calibri"/>
          <w:color w:val="000000"/>
        </w:rPr>
        <w:t> turn </w:t>
      </w:r>
      <w:r>
        <w:rPr>
          <w:rFonts w:ascii="Calibri" w:hAnsi="Calibri" w:cs="Calibri"/>
          <w:color w:val="202122"/>
          <w:shd w:val="clear" w:color="auto" w:fill="FFFFFF"/>
        </w:rPr>
        <w:t>use</w:t>
      </w:r>
      <w:r>
        <w:rPr>
          <w:rFonts w:ascii="Calibri" w:hAnsi="Calibri" w:cs="Calibri"/>
          <w:color w:val="000000"/>
        </w:rPr>
        <w:t> this </w:t>
      </w:r>
      <w:r>
        <w:rPr>
          <w:rFonts w:ascii="Calibri" w:hAnsi="Calibri" w:cs="Calibri"/>
          <w:color w:val="202122"/>
          <w:shd w:val="clear" w:color="auto" w:fill="FFFFFF"/>
        </w:rPr>
        <w:t>assessment to</w:t>
      </w:r>
      <w:r>
        <w:rPr>
          <w:rFonts w:ascii="Calibri" w:hAnsi="Calibri" w:cs="Calibri"/>
          <w:color w:val="000000"/>
        </w:rPr>
        <w:t> plan, </w:t>
      </w:r>
      <w:r>
        <w:rPr>
          <w:rFonts w:ascii="Calibri" w:hAnsi="Calibri" w:cs="Calibri"/>
          <w:color w:val="202122"/>
          <w:shd w:val="clear" w:color="auto" w:fill="FFFFFF"/>
        </w:rPr>
        <w:t>schedule,</w:t>
      </w:r>
      <w:r>
        <w:rPr>
          <w:rFonts w:ascii="Calibri" w:hAnsi="Calibri" w:cs="Calibri"/>
          <w:color w:val="000000"/>
        </w:rPr>
        <w:t> and budget accordingly.</w:t>
      </w:r>
    </w:p>
    <w:p w14:paraId="220179A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DA44E3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Every effort should be made to minimise/mitigate the risk of unforeseen and unbudgeted expenditure requirements creating pressure on the Climate Emergency EMR.</w:t>
      </w:r>
    </w:p>
    <w:p w14:paraId="1358577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768AC543"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5E7EDF62"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4A6F1D4C"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3F202368" w14:textId="444C9EA6"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25D2D65E"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145E8F6D" w14:textId="0B201761"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If and as the Town Hall project proceeds, the Town Council will need to consider the Climate Emergency implications of this </w:t>
      </w:r>
      <w:r>
        <w:rPr>
          <w:rFonts w:ascii="Calibri" w:hAnsi="Calibri" w:cs="Calibri"/>
          <w:color w:val="202122"/>
          <w:shd w:val="clear" w:color="auto" w:fill="FFFFFF"/>
        </w:rPr>
        <w:t>Victorian</w:t>
      </w:r>
      <w:r>
        <w:rPr>
          <w:rFonts w:ascii="Calibri" w:hAnsi="Calibri" w:cs="Calibri"/>
          <w:color w:val="000000"/>
        </w:rPr>
        <w:t> building </w:t>
      </w:r>
      <w:r>
        <w:rPr>
          <w:rFonts w:ascii="Calibri" w:hAnsi="Calibri" w:cs="Calibri"/>
          <w:color w:val="202122"/>
          <w:shd w:val="clear" w:color="auto" w:fill="FFFFFF"/>
        </w:rPr>
        <w:t>(e</w:t>
      </w:r>
      <w:r>
        <w:rPr>
          <w:rFonts w:ascii="Calibri" w:hAnsi="Calibri" w:cs="Calibri"/>
          <w:color w:val="000000"/>
        </w:rPr>
        <w:t>ven after</w:t>
      </w:r>
      <w:r w:rsidRPr="007752C1">
        <w:rPr>
          <w:rFonts w:ascii="Calibri" w:hAnsi="Calibri" w:cs="Calibri"/>
          <w:color w:val="000000"/>
        </w:rPr>
        <w:t xml:space="preserve"> </w:t>
      </w:r>
      <w:r>
        <w:rPr>
          <w:rFonts w:ascii="Calibri" w:hAnsi="Calibri" w:cs="Calibri"/>
          <w:color w:val="000000"/>
        </w:rPr>
        <w:t>Renovation), and factor the challenges and costs into its plans and budgeting.</w:t>
      </w:r>
    </w:p>
    <w:p w14:paraId="692DA4AD" w14:textId="5CFF5D40" w:rsidR="007752C1" w:rsidRDefault="007752C1" w:rsidP="007752C1">
      <w:pPr>
        <w:pStyle w:val="NormalWeb"/>
        <w:shd w:val="clear" w:color="auto" w:fill="FFFFFF"/>
        <w:spacing w:before="0" w:beforeAutospacing="0" w:after="0" w:afterAutospacing="0"/>
        <w:rPr>
          <w:rFonts w:ascii="Calibri" w:hAnsi="Calibri" w:cs="Calibri"/>
          <w:color w:val="000000"/>
        </w:rPr>
      </w:pPr>
    </w:p>
    <w:p w14:paraId="4BA956F0" w14:textId="77777777" w:rsidR="007752C1" w:rsidRDefault="007752C1">
      <w:pPr>
        <w:rPr>
          <w:rFonts w:ascii="Calibri" w:hAnsi="Calibri" w:cs="Calibri"/>
          <w:color w:val="000000"/>
          <w:lang w:eastAsia="en-GB"/>
        </w:rPr>
      </w:pPr>
      <w:r>
        <w:rPr>
          <w:rFonts w:ascii="Calibri" w:hAnsi="Calibri" w:cs="Calibri"/>
          <w:color w:val="000000"/>
        </w:rPr>
        <w:br w:type="page"/>
      </w:r>
    </w:p>
    <w:p w14:paraId="21D6E8B2" w14:textId="147F4422" w:rsidR="007752C1" w:rsidRPr="00FE614B" w:rsidRDefault="007752C1" w:rsidP="007752C1">
      <w:pPr>
        <w:pStyle w:val="Default"/>
        <w:rPr>
          <w:rFonts w:ascii="Calibri" w:hAnsi="Calibri" w:cs="Calibri"/>
          <w:b/>
          <w:bCs/>
          <w:shd w:val="clear" w:color="auto" w:fill="FFFFFF"/>
        </w:rPr>
      </w:pPr>
      <w:bookmarkStart w:id="3" w:name="_Hlk76962046"/>
      <w:r w:rsidRPr="00FE614B">
        <w:rPr>
          <w:rFonts w:ascii="Calibri" w:hAnsi="Calibri" w:cs="Calibri"/>
          <w:b/>
          <w:bCs/>
          <w:shd w:val="clear" w:color="auto" w:fill="FFFFFF"/>
        </w:rPr>
        <w:t xml:space="preserve">APPENDIX </w:t>
      </w:r>
      <w:r>
        <w:rPr>
          <w:rFonts w:ascii="Calibri" w:hAnsi="Calibri" w:cs="Calibri"/>
          <w:b/>
          <w:bCs/>
          <w:shd w:val="clear" w:color="auto" w:fill="FFFFFF"/>
        </w:rPr>
        <w:t>7</w:t>
      </w:r>
      <w:r w:rsidRPr="00FE614B">
        <w:rPr>
          <w:rFonts w:ascii="Calibri" w:hAnsi="Calibri" w:cs="Calibri"/>
          <w:b/>
          <w:bCs/>
          <w:shd w:val="clear" w:color="auto" w:fill="FFFFFF"/>
        </w:rPr>
        <w:t xml:space="preserve"> - </w:t>
      </w:r>
      <w:r>
        <w:rPr>
          <w:rFonts w:ascii="Calibri" w:hAnsi="Calibri" w:cs="Calibri"/>
          <w:b/>
          <w:bCs/>
        </w:rPr>
        <w:t>PARKS</w:t>
      </w:r>
      <w:r w:rsidRPr="00FE614B">
        <w:rPr>
          <w:rFonts w:ascii="Calibri" w:hAnsi="Calibri" w:cs="Calibri"/>
          <w:b/>
          <w:bCs/>
        </w:rPr>
        <w:t xml:space="preserve"> </w:t>
      </w:r>
      <w:r>
        <w:rPr>
          <w:rFonts w:ascii="Calibri" w:hAnsi="Calibri" w:cs="Calibri"/>
          <w:b/>
          <w:bCs/>
        </w:rPr>
        <w:t>AND</w:t>
      </w:r>
      <w:r w:rsidRPr="00FE614B">
        <w:rPr>
          <w:rFonts w:ascii="Calibri" w:hAnsi="Calibri" w:cs="Calibri"/>
          <w:b/>
          <w:bCs/>
        </w:rPr>
        <w:t xml:space="preserve"> </w:t>
      </w:r>
      <w:r>
        <w:rPr>
          <w:rFonts w:ascii="Calibri" w:hAnsi="Calibri" w:cs="Calibri"/>
          <w:b/>
          <w:bCs/>
        </w:rPr>
        <w:t>OPEN</w:t>
      </w:r>
      <w:r w:rsidRPr="00FE614B">
        <w:rPr>
          <w:rFonts w:ascii="Calibri" w:hAnsi="Calibri" w:cs="Calibri"/>
          <w:b/>
          <w:bCs/>
          <w:shd w:val="clear" w:color="auto" w:fill="FFFFFF"/>
        </w:rPr>
        <w:t xml:space="preserve"> </w:t>
      </w:r>
      <w:r>
        <w:rPr>
          <w:rFonts w:ascii="Calibri" w:hAnsi="Calibri" w:cs="Calibri"/>
          <w:b/>
          <w:bCs/>
          <w:shd w:val="clear" w:color="auto" w:fill="FFFFFF"/>
        </w:rPr>
        <w:t>SPACES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4CA9C091" w14:textId="77777777" w:rsidR="007752C1" w:rsidRDefault="007752C1" w:rsidP="007752C1">
      <w:pPr>
        <w:pStyle w:val="Default"/>
        <w:rPr>
          <w:rFonts w:ascii="Calibri" w:hAnsi="Calibri" w:cs="Calibri"/>
          <w:b/>
          <w:bCs/>
          <w:shd w:val="clear" w:color="auto" w:fill="FFFFFF"/>
        </w:rPr>
      </w:pPr>
    </w:p>
    <w:p w14:paraId="274D5497"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5CB2FD7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2970E5F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B332AF7" w14:textId="5193DDA5"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Town Council’s ownership and </w:t>
      </w:r>
      <w:bookmarkEnd w:id="3"/>
      <w:r>
        <w:rPr>
          <w:rFonts w:ascii="Calibri" w:hAnsi="Calibri" w:cs="Calibri"/>
          <w:color w:val="000000"/>
        </w:rPr>
        <w:t>maintenance of</w:t>
      </w:r>
      <w:r>
        <w:rPr>
          <w:rFonts w:ascii="Calibri" w:hAnsi="Calibri" w:cs="Calibri"/>
          <w:b/>
          <w:bCs/>
          <w:color w:val="000000"/>
        </w:rPr>
        <w:t> </w:t>
      </w:r>
      <w:r>
        <w:rPr>
          <w:rFonts w:ascii="Calibri" w:hAnsi="Calibri" w:cs="Calibri"/>
          <w:color w:val="000000"/>
        </w:rPr>
        <w:t>various parks and open spaces across the town (Waterways/Ponds, Play Areas &amp; Public Conveniences are each linked to their own distinct EMRs, rather than to the Parks and Open Spaces EMR, even where the asset in question is situated within a park).</w:t>
      </w:r>
    </w:p>
    <w:p w14:paraId="146BFC7B" w14:textId="701BEF69" w:rsidR="0079500C" w:rsidRDefault="0079500C"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part-ownership and -maintenance of</w:t>
      </w:r>
      <w:r>
        <w:rPr>
          <w:rFonts w:ascii="Calibri" w:hAnsi="Calibri" w:cs="Calibri"/>
          <w:b/>
          <w:bCs/>
          <w:color w:val="000000"/>
        </w:rPr>
        <w:t> </w:t>
      </w:r>
      <w:r>
        <w:rPr>
          <w:rFonts w:ascii="Calibri" w:hAnsi="Calibri" w:cs="Calibri"/>
          <w:color w:val="000000"/>
        </w:rPr>
        <w:t xml:space="preserve">the Grade II </w:t>
      </w:r>
      <w:r w:rsidRPr="0079500C">
        <w:rPr>
          <w:rFonts w:ascii="Calibri" w:hAnsi="Calibri" w:cs="Calibri"/>
          <w:color w:val="000000"/>
        </w:rPr>
        <w:t>V</w:t>
      </w:r>
      <w:r>
        <w:rPr>
          <w:rFonts w:ascii="Calibri" w:hAnsi="Calibri" w:cs="Calibri"/>
          <w:color w:val="000000"/>
        </w:rPr>
        <w:t>ictorian</w:t>
      </w:r>
      <w:r w:rsidRPr="0079500C">
        <w:rPr>
          <w:rFonts w:ascii="Calibri" w:hAnsi="Calibri" w:cs="Calibri"/>
          <w:color w:val="000000"/>
        </w:rPr>
        <w:t xml:space="preserve"> </w:t>
      </w:r>
      <w:r>
        <w:rPr>
          <w:rFonts w:ascii="Calibri" w:hAnsi="Calibri" w:cs="Calibri"/>
          <w:color w:val="000000"/>
        </w:rPr>
        <w:t>era</w:t>
      </w:r>
      <w:r w:rsidRPr="0079500C">
        <w:rPr>
          <w:rFonts w:ascii="Calibri" w:hAnsi="Calibri" w:cs="Calibri"/>
          <w:color w:val="000000"/>
        </w:rPr>
        <w:t xml:space="preserve"> Jubilee Bridge</w:t>
      </w:r>
      <w:r>
        <w:rPr>
          <w:rFonts w:ascii="Calibri" w:hAnsi="Calibri" w:cs="Calibri"/>
          <w:color w:val="000000"/>
        </w:rPr>
        <w:t>.</w:t>
      </w:r>
    </w:p>
    <w:p w14:paraId="250437B3" w14:textId="0E042762"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an initial 5-year programme of capital development across its parks and open spaces.</w:t>
      </w:r>
    </w:p>
    <w:p w14:paraId="2DD98C25"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Transition of Ness Park from occupation by ESC/</w:t>
      </w:r>
      <w:proofErr w:type="spellStart"/>
      <w:r>
        <w:rPr>
          <w:rFonts w:ascii="Calibri" w:hAnsi="Calibri" w:cs="Calibri"/>
          <w:color w:val="000000"/>
        </w:rPr>
        <w:t>Concertus</w:t>
      </w:r>
      <w:proofErr w:type="spellEnd"/>
      <w:r>
        <w:rPr>
          <w:rFonts w:ascii="Calibri" w:hAnsi="Calibri" w:cs="Calibri"/>
          <w:color w:val="000000"/>
        </w:rPr>
        <w:t xml:space="preserve"> to direct management by the Town Council.</w:t>
      </w:r>
    </w:p>
    <w:p w14:paraId="0DE2312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various allotment sites across the town, and its commitment to promote</w:t>
      </w:r>
      <w:r>
        <w:rPr>
          <w:rFonts w:ascii="Calibri" w:hAnsi="Calibri" w:cs="Calibri"/>
          <w:b/>
          <w:bCs/>
          <w:color w:val="000000"/>
        </w:rPr>
        <w:t> </w:t>
      </w:r>
      <w:r>
        <w:rPr>
          <w:rFonts w:ascii="Calibri" w:hAnsi="Calibri" w:cs="Calibri"/>
          <w:color w:val="000000"/>
        </w:rPr>
        <w:t>and potentially expand sites given over to use as allotments, community gardens, and community orchards.</w:t>
      </w:r>
    </w:p>
    <w:p w14:paraId="398534A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management of its relationship with tenants operating in its parks</w:t>
      </w:r>
      <w:r>
        <w:rPr>
          <w:rFonts w:ascii="Calibri" w:hAnsi="Calibri" w:cs="Calibri"/>
          <w:b/>
          <w:bCs/>
          <w:color w:val="000000"/>
        </w:rPr>
        <w:t> </w:t>
      </w:r>
      <w:r>
        <w:rPr>
          <w:rFonts w:ascii="Calibri" w:hAnsi="Calibri" w:cs="Calibri"/>
          <w:color w:val="000000"/>
        </w:rPr>
        <w:t>and open spaces.</w:t>
      </w:r>
    </w:p>
    <w:p w14:paraId="464107E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D9666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7A3AB22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8D113C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Parks and Open Spaces EMR target: £75K (to be reviewed: does not account for Ness Park or capital development work under consideration for Denes Oval and </w:t>
      </w:r>
      <w:proofErr w:type="spellStart"/>
      <w:r>
        <w:rPr>
          <w:rFonts w:ascii="Calibri" w:hAnsi="Calibri" w:cs="Calibri"/>
          <w:color w:val="000000"/>
        </w:rPr>
        <w:t>Normanston</w:t>
      </w:r>
      <w:proofErr w:type="spellEnd"/>
      <w:r>
        <w:rPr>
          <w:rFonts w:ascii="Calibri" w:hAnsi="Calibri" w:cs="Calibri"/>
          <w:color w:val="000000"/>
        </w:rPr>
        <w:t xml:space="preserve"> Park).</w:t>
      </w:r>
    </w:p>
    <w:p w14:paraId="47F08725" w14:textId="583D2CCF"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Parks and Open Spaces EMR balance: £36,663 + 2020/21 underspend £39,317 + £97,359 </w:t>
      </w:r>
      <w:proofErr w:type="spellStart"/>
      <w:r>
        <w:rPr>
          <w:rFonts w:ascii="Calibri" w:hAnsi="Calibri" w:cs="Calibri"/>
          <w:color w:val="000000"/>
        </w:rPr>
        <w:t>Tingdene</w:t>
      </w:r>
      <w:proofErr w:type="spellEnd"/>
      <w:r>
        <w:rPr>
          <w:rFonts w:ascii="Calibri" w:hAnsi="Calibri" w:cs="Calibri"/>
          <w:color w:val="000000"/>
        </w:rPr>
        <w:t xml:space="preserve"> rental income for 2020/21 + ring-fenced “Ness Park” component (underspend against cumulative sum budgeted £115.9K) + ring-fenced “</w:t>
      </w:r>
      <w:proofErr w:type="spellStart"/>
      <w:r>
        <w:rPr>
          <w:rFonts w:ascii="Calibri" w:hAnsi="Calibri" w:cs="Calibri"/>
          <w:color w:val="000000"/>
        </w:rPr>
        <w:t>Normanston</w:t>
      </w:r>
      <w:proofErr w:type="spellEnd"/>
      <w:r>
        <w:rPr>
          <w:rFonts w:ascii="Calibri" w:hAnsi="Calibri" w:cs="Calibri"/>
          <w:color w:val="000000"/>
        </w:rPr>
        <w:t xml:space="preserve"> Park” component (underspend against cumulative sum budgeted £23,559) + ring-fenced “Allotments, Community Gardens &amp; Community Orchards” component = £312,798</w:t>
      </w:r>
      <w:r w:rsidR="00246A2A">
        <w:rPr>
          <w:rFonts w:ascii="Calibri" w:hAnsi="Calibri" w:cs="Calibri"/>
          <w:color w:val="000000"/>
        </w:rPr>
        <w:t>.</w:t>
      </w:r>
    </w:p>
    <w:p w14:paraId="717D65B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65 benches in Year 1 of 5-year capital development programme, will deplete Parks and Open Spaces EMR balance + 2020/21 underspend.</w:t>
      </w:r>
    </w:p>
    <w:p w14:paraId="72B3FE0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268AE5"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27AB605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9C9C49" w14:textId="6048EBE8"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Parks and</w:t>
      </w:r>
      <w:r>
        <w:rPr>
          <w:rFonts w:ascii="Calibri" w:hAnsi="Calibri" w:cs="Calibri"/>
          <w:b/>
          <w:bCs/>
          <w:color w:val="000000"/>
        </w:rPr>
        <w:t> </w:t>
      </w:r>
      <w:r>
        <w:rPr>
          <w:rFonts w:ascii="Calibri" w:hAnsi="Calibri" w:cs="Calibri"/>
          <w:color w:val="000000"/>
        </w:rPr>
        <w:t>Open Spaces EMR (without ring-fencing): Parks and</w:t>
      </w:r>
      <w:r>
        <w:rPr>
          <w:rFonts w:ascii="Calibri" w:hAnsi="Calibri" w:cs="Calibri"/>
          <w:b/>
          <w:bCs/>
          <w:color w:val="000000"/>
        </w:rPr>
        <w:t> </w:t>
      </w:r>
      <w:r>
        <w:rPr>
          <w:rFonts w:ascii="Calibri" w:hAnsi="Calibri" w:cs="Calibri"/>
          <w:color w:val="000000"/>
        </w:rPr>
        <w:t>Open Spaces (capital investment); Parks and</w:t>
      </w:r>
      <w:r>
        <w:rPr>
          <w:rFonts w:ascii="Calibri" w:hAnsi="Calibri" w:cs="Calibri"/>
          <w:b/>
          <w:bCs/>
          <w:color w:val="000000"/>
        </w:rPr>
        <w:t> </w:t>
      </w:r>
      <w:r>
        <w:rPr>
          <w:rFonts w:ascii="Calibri" w:hAnsi="Calibri" w:cs="Calibri"/>
          <w:color w:val="000000"/>
        </w:rPr>
        <w:t>Open Spaces EMR recovery; Links Road Car Park trader income; Kensington </w:t>
      </w:r>
      <w:r>
        <w:rPr>
          <w:rFonts w:ascii="Calibri" w:hAnsi="Calibri" w:cs="Calibri"/>
          <w:color w:val="202122"/>
          <w:shd w:val="clear" w:color="auto" w:fill="FFFFFF"/>
        </w:rPr>
        <w:t>Gardens </w:t>
      </w:r>
      <w:r>
        <w:rPr>
          <w:rFonts w:ascii="Calibri" w:hAnsi="Calibri" w:cs="Calibri"/>
          <w:color w:val="000000"/>
        </w:rPr>
        <w:t>Property Lettings.</w:t>
      </w:r>
    </w:p>
    <w:p w14:paraId="372487D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F7B3AF7" w14:textId="688EFF11"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Parks Development and Infrastructure; Horticultural; Raphael Walk; 4 High Street; Land Adjacent to 119 Notley Road; Links Road Car Park Maintenance; Links Road Car Park Business Rates; </w:t>
      </w:r>
      <w:r w:rsidR="00816BC5">
        <w:rPr>
          <w:rFonts w:ascii="Calibri" w:hAnsi="Calibri" w:cs="Calibri"/>
          <w:color w:val="000000"/>
        </w:rPr>
        <w:t>Great Eastern Linear Park Rent; Great Eastern</w:t>
      </w:r>
      <w:r>
        <w:rPr>
          <w:rFonts w:ascii="Calibri" w:hAnsi="Calibri" w:cs="Calibri"/>
          <w:color w:val="000000"/>
        </w:rPr>
        <w:t xml:space="preserve"> </w:t>
      </w:r>
      <w:r w:rsidR="00816BC5">
        <w:rPr>
          <w:rFonts w:ascii="Calibri" w:hAnsi="Calibri" w:cs="Calibri"/>
          <w:color w:val="000000"/>
        </w:rPr>
        <w:t>Linear</w:t>
      </w:r>
      <w:r>
        <w:rPr>
          <w:rFonts w:ascii="Calibri" w:hAnsi="Calibri" w:cs="Calibri"/>
          <w:color w:val="000000"/>
        </w:rPr>
        <w:t xml:space="preserve"> </w:t>
      </w:r>
      <w:r w:rsidR="00816BC5">
        <w:rPr>
          <w:rFonts w:ascii="Calibri" w:hAnsi="Calibri" w:cs="Calibri"/>
          <w:color w:val="000000"/>
        </w:rPr>
        <w:t>Park</w:t>
      </w:r>
      <w:r>
        <w:rPr>
          <w:rFonts w:ascii="Calibri" w:hAnsi="Calibri" w:cs="Calibri"/>
          <w:color w:val="000000"/>
        </w:rPr>
        <w:t xml:space="preserve"> </w:t>
      </w:r>
      <w:r w:rsidR="00816BC5">
        <w:rPr>
          <w:rFonts w:ascii="Calibri" w:hAnsi="Calibri" w:cs="Calibri"/>
          <w:color w:val="000000"/>
        </w:rPr>
        <w:t>Maintenance</w:t>
      </w:r>
      <w:r>
        <w:rPr>
          <w:rFonts w:ascii="Calibri" w:hAnsi="Calibri" w:cs="Calibri"/>
          <w:color w:val="000000"/>
        </w:rPr>
        <w:t>; Amenity Land Delius Close; Land North of Hollow Grove Lane; The Parklands; Kensington Gardens Utilities; Kensington Gardens Park Maintenance.</w:t>
      </w:r>
    </w:p>
    <w:p w14:paraId="0591C7A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4A46AA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“Ness Park” component of the Parks and</w:t>
      </w:r>
      <w:r>
        <w:rPr>
          <w:rFonts w:ascii="Calibri" w:hAnsi="Calibri" w:cs="Calibri"/>
          <w:b/>
          <w:bCs/>
          <w:color w:val="000000"/>
        </w:rPr>
        <w:t> </w:t>
      </w:r>
      <w:r>
        <w:rPr>
          <w:rFonts w:ascii="Calibri" w:hAnsi="Calibri" w:cs="Calibri"/>
          <w:color w:val="000000"/>
        </w:rPr>
        <w:t>Open Spaces EMR: Ness Park</w:t>
      </w:r>
      <w:r>
        <w:rPr>
          <w:rFonts w:ascii="Calibri" w:hAnsi="Calibri" w:cs="Calibri"/>
          <w:b/>
          <w:bCs/>
          <w:color w:val="000000"/>
        </w:rPr>
        <w:t> (</w:t>
      </w:r>
      <w:r>
        <w:rPr>
          <w:rFonts w:ascii="Calibri" w:hAnsi="Calibri" w:cs="Calibri"/>
          <w:color w:val="000000"/>
        </w:rPr>
        <w:t>capital investment); Ness Park</w:t>
      </w:r>
      <w:r>
        <w:rPr>
          <w:rFonts w:ascii="Calibri" w:hAnsi="Calibri" w:cs="Calibri"/>
          <w:b/>
          <w:bCs/>
          <w:color w:val="000000"/>
        </w:rPr>
        <w:t> </w:t>
      </w:r>
      <w:r>
        <w:rPr>
          <w:rFonts w:ascii="Calibri" w:hAnsi="Calibri" w:cs="Calibri"/>
          <w:color w:val="000000"/>
        </w:rPr>
        <w:t>EMR recovery.</w:t>
      </w:r>
    </w:p>
    <w:p w14:paraId="729BF8C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4A3FD6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23C3B4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“Ness Park” component of this EMR: Ness Park (Maintenance); Drying Racks Management Fee.</w:t>
      </w:r>
    </w:p>
    <w:p w14:paraId="5BBB89E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4A6651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“Denes Oval” component of the Parks and</w:t>
      </w:r>
      <w:r>
        <w:rPr>
          <w:rFonts w:ascii="Calibri" w:hAnsi="Calibri" w:cs="Calibri"/>
          <w:b/>
          <w:bCs/>
          <w:color w:val="000000"/>
        </w:rPr>
        <w:t> </w:t>
      </w:r>
      <w:r>
        <w:rPr>
          <w:rFonts w:ascii="Calibri" w:hAnsi="Calibri" w:cs="Calibri"/>
          <w:color w:val="000000"/>
        </w:rPr>
        <w:t>Open Spaces EMR: Denes Oval</w:t>
      </w:r>
      <w:r>
        <w:rPr>
          <w:rFonts w:ascii="Calibri" w:hAnsi="Calibri" w:cs="Calibri"/>
          <w:b/>
          <w:bCs/>
          <w:color w:val="000000"/>
        </w:rPr>
        <w:t> (</w:t>
      </w:r>
      <w:r>
        <w:rPr>
          <w:rFonts w:ascii="Calibri" w:hAnsi="Calibri" w:cs="Calibri"/>
          <w:color w:val="000000"/>
        </w:rPr>
        <w:t>capital investment); Denes Oval EMR recovery.</w:t>
      </w:r>
    </w:p>
    <w:p w14:paraId="3E80419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9607CAB"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59B84E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“Denes Oval” component of this EMR: Denes Oval Utilities; Denes Oval Park Maintenance.</w:t>
      </w:r>
    </w:p>
    <w:p w14:paraId="1A46C1D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7878E8E"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w:t>
      </w:r>
      <w:proofErr w:type="spellStart"/>
      <w:r>
        <w:rPr>
          <w:rFonts w:ascii="Calibri" w:hAnsi="Calibri" w:cs="Calibri"/>
          <w:color w:val="000000"/>
        </w:rPr>
        <w:t>Normanston</w:t>
      </w:r>
      <w:proofErr w:type="spellEnd"/>
      <w:r>
        <w:rPr>
          <w:rFonts w:ascii="Calibri" w:hAnsi="Calibri" w:cs="Calibri"/>
          <w:color w:val="000000"/>
        </w:rPr>
        <w:t xml:space="preserve"> Park” component of the Parks and</w:t>
      </w:r>
      <w:r>
        <w:rPr>
          <w:rFonts w:ascii="Calibri" w:hAnsi="Calibri" w:cs="Calibri"/>
          <w:b/>
          <w:bCs/>
          <w:color w:val="000000"/>
        </w:rPr>
        <w:t> </w:t>
      </w:r>
      <w:r>
        <w:rPr>
          <w:rFonts w:ascii="Calibri" w:hAnsi="Calibri" w:cs="Calibri"/>
          <w:color w:val="000000"/>
        </w:rPr>
        <w:t xml:space="preserve">Open Spaces EMR: </w:t>
      </w:r>
      <w:proofErr w:type="spellStart"/>
      <w:r>
        <w:rPr>
          <w:rFonts w:ascii="Calibri" w:hAnsi="Calibri" w:cs="Calibri"/>
          <w:color w:val="000000"/>
        </w:rPr>
        <w:t>Normanston</w:t>
      </w:r>
      <w:proofErr w:type="spellEnd"/>
      <w:r>
        <w:rPr>
          <w:rFonts w:ascii="Calibri" w:hAnsi="Calibri" w:cs="Calibri"/>
          <w:color w:val="000000"/>
        </w:rPr>
        <w:t xml:space="preserve"> Park</w:t>
      </w:r>
      <w:r>
        <w:rPr>
          <w:rFonts w:ascii="Calibri" w:hAnsi="Calibri" w:cs="Calibri"/>
          <w:b/>
          <w:bCs/>
          <w:color w:val="000000"/>
        </w:rPr>
        <w:t> (</w:t>
      </w:r>
      <w:r>
        <w:rPr>
          <w:rFonts w:ascii="Calibri" w:hAnsi="Calibri" w:cs="Calibri"/>
          <w:color w:val="000000"/>
        </w:rPr>
        <w:t xml:space="preserve">capital investment); </w:t>
      </w:r>
      <w:proofErr w:type="spellStart"/>
      <w:r>
        <w:rPr>
          <w:rFonts w:ascii="Calibri" w:hAnsi="Calibri" w:cs="Calibri"/>
          <w:color w:val="000000"/>
        </w:rPr>
        <w:t>Normanston</w:t>
      </w:r>
      <w:proofErr w:type="spellEnd"/>
      <w:r>
        <w:rPr>
          <w:rFonts w:ascii="Calibri" w:hAnsi="Calibri" w:cs="Calibri"/>
          <w:color w:val="000000"/>
        </w:rPr>
        <w:t xml:space="preserve"> Park EMR recovery; </w:t>
      </w:r>
      <w:proofErr w:type="spellStart"/>
      <w:r>
        <w:rPr>
          <w:rFonts w:ascii="Calibri" w:hAnsi="Calibri" w:cs="Calibri"/>
          <w:color w:val="000000"/>
        </w:rPr>
        <w:t>Normanston</w:t>
      </w:r>
      <w:proofErr w:type="spellEnd"/>
      <w:r>
        <w:rPr>
          <w:rFonts w:ascii="Calibri" w:hAnsi="Calibri" w:cs="Calibri"/>
          <w:color w:val="000000"/>
        </w:rPr>
        <w:t xml:space="preserve"> Park Property Lettings.</w:t>
      </w:r>
    </w:p>
    <w:p w14:paraId="1674A69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426DF5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253F90F" w14:textId="34B49A07"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proofErr w:type="spellStart"/>
      <w:r>
        <w:rPr>
          <w:rFonts w:ascii="Calibri" w:hAnsi="Calibri" w:cs="Calibri"/>
          <w:color w:val="000000"/>
        </w:rPr>
        <w:t>Normanston</w:t>
      </w:r>
      <w:proofErr w:type="spellEnd"/>
      <w:r>
        <w:rPr>
          <w:rFonts w:ascii="Calibri" w:hAnsi="Calibri" w:cs="Calibri"/>
          <w:color w:val="000000"/>
        </w:rPr>
        <w:t xml:space="preserve"> Park” component of this EMR: </w:t>
      </w:r>
      <w:proofErr w:type="spellStart"/>
      <w:r>
        <w:rPr>
          <w:rFonts w:ascii="Calibri" w:hAnsi="Calibri" w:cs="Calibri"/>
          <w:color w:val="000000"/>
        </w:rPr>
        <w:t>Normanston</w:t>
      </w:r>
      <w:proofErr w:type="spellEnd"/>
      <w:r>
        <w:rPr>
          <w:rFonts w:ascii="Calibri" w:hAnsi="Calibri" w:cs="Calibri"/>
          <w:color w:val="000000"/>
        </w:rPr>
        <w:t xml:space="preserve"> Park Utilities; </w:t>
      </w:r>
      <w:proofErr w:type="spellStart"/>
      <w:r>
        <w:rPr>
          <w:rFonts w:ascii="Calibri" w:hAnsi="Calibri" w:cs="Calibri"/>
          <w:color w:val="000000"/>
        </w:rPr>
        <w:t>Normanston</w:t>
      </w:r>
      <w:proofErr w:type="spellEnd"/>
      <w:r>
        <w:rPr>
          <w:rFonts w:ascii="Calibri" w:hAnsi="Calibri" w:cs="Calibri"/>
          <w:color w:val="000000"/>
        </w:rPr>
        <w:t xml:space="preserve"> Park Maintenance.</w:t>
      </w:r>
    </w:p>
    <w:p w14:paraId="0F85C4C1" w14:textId="19D9DB29" w:rsidR="00C511FE" w:rsidRDefault="00C511FE" w:rsidP="007752C1">
      <w:pPr>
        <w:pStyle w:val="NormalWeb"/>
        <w:shd w:val="clear" w:color="auto" w:fill="FFFFFF"/>
        <w:spacing w:before="0" w:beforeAutospacing="0" w:after="0" w:afterAutospacing="0"/>
        <w:rPr>
          <w:rFonts w:ascii="Calibri" w:hAnsi="Calibri" w:cs="Calibri"/>
          <w:color w:val="000000"/>
        </w:rPr>
      </w:pPr>
    </w:p>
    <w:p w14:paraId="6320C63E" w14:textId="3B63646D" w:rsidR="00C511FE" w:rsidRDefault="00C511FE" w:rsidP="00C511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“Sparrows Nest” component of the Parks and</w:t>
      </w:r>
      <w:r>
        <w:rPr>
          <w:rFonts w:ascii="Calibri" w:hAnsi="Calibri" w:cs="Calibri"/>
          <w:b/>
          <w:bCs/>
          <w:color w:val="000000"/>
        </w:rPr>
        <w:t> </w:t>
      </w:r>
      <w:r>
        <w:rPr>
          <w:rFonts w:ascii="Calibri" w:hAnsi="Calibri" w:cs="Calibri"/>
          <w:color w:val="000000"/>
        </w:rPr>
        <w:t>Open Spaces EMR: Sparrows Nest</w:t>
      </w:r>
      <w:r>
        <w:rPr>
          <w:rFonts w:ascii="Calibri" w:hAnsi="Calibri" w:cs="Calibri"/>
          <w:b/>
          <w:bCs/>
          <w:color w:val="000000"/>
        </w:rPr>
        <w:t> (</w:t>
      </w:r>
      <w:r>
        <w:rPr>
          <w:rFonts w:ascii="Calibri" w:hAnsi="Calibri" w:cs="Calibri"/>
          <w:color w:val="000000"/>
        </w:rPr>
        <w:t>capital investment); Sparrows Nest EMR recovery; Sparrows Nest Property Lettings.</w:t>
      </w:r>
    </w:p>
    <w:p w14:paraId="7B622158" w14:textId="77777777" w:rsidR="00C511FE" w:rsidRDefault="00C511FE" w:rsidP="00C511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A63197" w14:textId="77777777" w:rsidR="00C511FE" w:rsidRDefault="00C511FE" w:rsidP="00C511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55B96C77" w14:textId="60638130" w:rsidR="00C511FE" w:rsidRDefault="00C511FE"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ring-fenced “Sparrows Nest” component of this EMR: </w:t>
      </w:r>
      <w:r w:rsidR="00997866" w:rsidRPr="00997866">
        <w:rPr>
          <w:rFonts w:ascii="Calibri" w:hAnsi="Calibri" w:cs="Calibri"/>
          <w:color w:val="000000"/>
        </w:rPr>
        <w:t>Sparrows Nest (Repairs and Maintenance)</w:t>
      </w:r>
      <w:r w:rsidR="00997866">
        <w:rPr>
          <w:rFonts w:ascii="Calibri" w:hAnsi="Calibri" w:cs="Calibri"/>
          <w:color w:val="000000"/>
        </w:rPr>
        <w:t>;</w:t>
      </w:r>
      <w:r w:rsidR="00997866" w:rsidRPr="00997866">
        <w:t xml:space="preserve"> </w:t>
      </w:r>
      <w:r w:rsidRPr="00C511FE">
        <w:rPr>
          <w:rFonts w:ascii="Calibri" w:hAnsi="Calibri" w:cs="Calibri"/>
          <w:color w:val="000000"/>
        </w:rPr>
        <w:t>Sparrows Nest Utilities; Sparrows Nest Park Maintenance; Sparrows Nest Bowling Club Maintenance</w:t>
      </w:r>
      <w:r>
        <w:rPr>
          <w:rFonts w:ascii="Calibri" w:hAnsi="Calibri" w:cs="Calibri"/>
          <w:color w:val="000000"/>
        </w:rPr>
        <w:t>.</w:t>
      </w:r>
    </w:p>
    <w:p w14:paraId="645FF8AF" w14:textId="50D44124" w:rsidR="0015266A" w:rsidRDefault="0015266A" w:rsidP="007752C1">
      <w:pPr>
        <w:pStyle w:val="NormalWeb"/>
        <w:shd w:val="clear" w:color="auto" w:fill="FFFFFF"/>
        <w:spacing w:before="0" w:beforeAutospacing="0" w:after="0" w:afterAutospacing="0"/>
        <w:rPr>
          <w:rFonts w:ascii="Calibri" w:hAnsi="Calibri" w:cs="Calibri"/>
          <w:color w:val="000000"/>
        </w:rPr>
      </w:pPr>
    </w:p>
    <w:p w14:paraId="44D0237A" w14:textId="7FEDC6B9" w:rsidR="0015266A" w:rsidRDefault="0015266A" w:rsidP="0015266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following should be credited directly to the ring-fenced “</w:t>
      </w:r>
      <w:bookmarkStart w:id="4" w:name="_Hlk78775860"/>
      <w:r w:rsidRPr="0015266A">
        <w:rPr>
          <w:rFonts w:ascii="Calibri" w:hAnsi="Calibri" w:cs="Calibri"/>
          <w:color w:val="000000"/>
        </w:rPr>
        <w:t>Belle Vue Park &amp; Jubilee Bridge</w:t>
      </w:r>
      <w:bookmarkEnd w:id="4"/>
      <w:r>
        <w:rPr>
          <w:rFonts w:ascii="Calibri" w:hAnsi="Calibri" w:cs="Calibri"/>
          <w:color w:val="000000"/>
        </w:rPr>
        <w:t>” component of the Parks and</w:t>
      </w:r>
      <w:r>
        <w:rPr>
          <w:rFonts w:ascii="Calibri" w:hAnsi="Calibri" w:cs="Calibri"/>
          <w:b/>
          <w:bCs/>
          <w:color w:val="000000"/>
        </w:rPr>
        <w:t> </w:t>
      </w:r>
      <w:r>
        <w:rPr>
          <w:rFonts w:ascii="Calibri" w:hAnsi="Calibri" w:cs="Calibri"/>
          <w:color w:val="000000"/>
        </w:rPr>
        <w:t xml:space="preserve">Open Spaces EMR: </w:t>
      </w:r>
      <w:r w:rsidRPr="0015266A">
        <w:rPr>
          <w:rFonts w:ascii="Calibri" w:hAnsi="Calibri" w:cs="Calibri"/>
          <w:color w:val="000000"/>
        </w:rPr>
        <w:t>Belle Vue Park &amp; Jubilee Bridge (Capital Investment)</w:t>
      </w:r>
      <w:r>
        <w:rPr>
          <w:rFonts w:ascii="Calibri" w:hAnsi="Calibri" w:cs="Calibri"/>
          <w:color w:val="000000"/>
        </w:rPr>
        <w:t xml:space="preserve">; </w:t>
      </w:r>
      <w:r w:rsidRPr="0015266A">
        <w:rPr>
          <w:rFonts w:ascii="Calibri" w:hAnsi="Calibri" w:cs="Calibri"/>
          <w:color w:val="000000"/>
        </w:rPr>
        <w:t>Belle Vue Park &amp; Jubilee Bridge EMR recovery</w:t>
      </w:r>
      <w:r>
        <w:rPr>
          <w:rFonts w:ascii="Calibri" w:hAnsi="Calibri" w:cs="Calibri"/>
          <w:color w:val="000000"/>
        </w:rPr>
        <w:t xml:space="preserve">; </w:t>
      </w:r>
      <w:r w:rsidRPr="0015266A">
        <w:rPr>
          <w:rFonts w:ascii="Calibri" w:hAnsi="Calibri" w:cs="Calibri"/>
          <w:color w:val="000000"/>
        </w:rPr>
        <w:t>Belle Vue Park Property Lettings</w:t>
      </w:r>
      <w:r>
        <w:rPr>
          <w:rFonts w:ascii="Calibri" w:hAnsi="Calibri" w:cs="Calibri"/>
          <w:color w:val="000000"/>
        </w:rPr>
        <w:t>;</w:t>
      </w:r>
      <w:r w:rsidRPr="0015266A">
        <w:t xml:space="preserve"> </w:t>
      </w:r>
      <w:r w:rsidRPr="0015266A">
        <w:rPr>
          <w:rFonts w:ascii="Calibri" w:hAnsi="Calibri" w:cs="Calibri"/>
          <w:color w:val="000000"/>
        </w:rPr>
        <w:t>Jubilee Bridge (Sinking Fund Contribution)</w:t>
      </w:r>
      <w:r>
        <w:rPr>
          <w:rFonts w:ascii="Calibri" w:hAnsi="Calibri" w:cs="Calibri"/>
          <w:color w:val="000000"/>
        </w:rPr>
        <w:t>.</w:t>
      </w:r>
    </w:p>
    <w:p w14:paraId="5FD432E5" w14:textId="4E48401B" w:rsidR="0015266A" w:rsidRDefault="0015266A" w:rsidP="0015266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AB16297" w14:textId="77777777" w:rsidR="0015266A" w:rsidRDefault="0015266A" w:rsidP="0015266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2202E2C" w14:textId="55CF4F60" w:rsidR="0015266A" w:rsidRDefault="0015266A" w:rsidP="0015266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w:t>
      </w:r>
      <w:r w:rsidRPr="0015266A">
        <w:rPr>
          <w:rFonts w:ascii="Calibri" w:hAnsi="Calibri" w:cs="Calibri"/>
          <w:color w:val="000000"/>
        </w:rPr>
        <w:t>Belle Vue Park &amp; Jubilee Bridge</w:t>
      </w:r>
      <w:r>
        <w:rPr>
          <w:rFonts w:ascii="Calibri" w:hAnsi="Calibri" w:cs="Calibri"/>
          <w:color w:val="000000"/>
        </w:rPr>
        <w:t xml:space="preserve">” component of this EMR: </w:t>
      </w:r>
      <w:r w:rsidRPr="0015266A">
        <w:rPr>
          <w:rFonts w:ascii="Calibri" w:hAnsi="Calibri" w:cs="Calibri"/>
          <w:color w:val="000000"/>
        </w:rPr>
        <w:t>Belle Vue Park Maintenance</w:t>
      </w:r>
      <w:r>
        <w:rPr>
          <w:rFonts w:ascii="Calibri" w:hAnsi="Calibri" w:cs="Calibri"/>
          <w:color w:val="000000"/>
        </w:rPr>
        <w:t>;</w:t>
      </w:r>
      <w:r w:rsidRPr="00997866">
        <w:t xml:space="preserve"> </w:t>
      </w:r>
      <w:r w:rsidRPr="0015266A">
        <w:rPr>
          <w:rFonts w:ascii="Calibri" w:hAnsi="Calibri" w:cs="Calibri"/>
          <w:color w:val="000000"/>
        </w:rPr>
        <w:t>Jubilee Bridge (Planned Maintenance)</w:t>
      </w:r>
      <w:r>
        <w:rPr>
          <w:rFonts w:ascii="Calibri" w:hAnsi="Calibri" w:cs="Calibri"/>
          <w:color w:val="000000"/>
        </w:rPr>
        <w:t>.</w:t>
      </w:r>
    </w:p>
    <w:p w14:paraId="79D3EDAC" w14:textId="77777777" w:rsidR="0015266A" w:rsidRDefault="0015266A" w:rsidP="007752C1">
      <w:pPr>
        <w:pStyle w:val="NormalWeb"/>
        <w:shd w:val="clear" w:color="auto" w:fill="FFFFFF"/>
        <w:spacing w:before="0" w:beforeAutospacing="0" w:after="0" w:afterAutospacing="0"/>
        <w:rPr>
          <w:rFonts w:ascii="Calibri" w:hAnsi="Calibri" w:cs="Calibri"/>
          <w:color w:val="000000"/>
          <w:sz w:val="22"/>
          <w:szCs w:val="22"/>
        </w:rPr>
      </w:pPr>
    </w:p>
    <w:p w14:paraId="742D9FA9" w14:textId="0D25054C"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following should be credited directly to the ring-fenced “Allotments, Community Gardens &amp; Community</w:t>
      </w:r>
      <w:r>
        <w:rPr>
          <w:rFonts w:ascii="Calibri" w:hAnsi="Calibri" w:cs="Calibri"/>
          <w:b/>
          <w:bCs/>
          <w:color w:val="000000"/>
        </w:rPr>
        <w:t> </w:t>
      </w:r>
      <w:r>
        <w:rPr>
          <w:rFonts w:ascii="Calibri" w:hAnsi="Calibri" w:cs="Calibri"/>
          <w:color w:val="000000"/>
        </w:rPr>
        <w:t>Orchards” component of the Parks and</w:t>
      </w:r>
      <w:r>
        <w:rPr>
          <w:rFonts w:ascii="Calibri" w:hAnsi="Calibri" w:cs="Calibri"/>
          <w:b/>
          <w:bCs/>
          <w:color w:val="000000"/>
        </w:rPr>
        <w:t> </w:t>
      </w:r>
      <w:r>
        <w:rPr>
          <w:rFonts w:ascii="Calibri" w:hAnsi="Calibri" w:cs="Calibri"/>
          <w:color w:val="000000"/>
        </w:rPr>
        <w:t>Open Spaces EMR: Allotments, Community Gardens &amp; Community</w:t>
      </w:r>
      <w:r>
        <w:rPr>
          <w:rFonts w:ascii="Calibri" w:hAnsi="Calibri" w:cs="Calibri"/>
          <w:b/>
          <w:bCs/>
          <w:color w:val="000000"/>
        </w:rPr>
        <w:t> </w:t>
      </w:r>
      <w:r>
        <w:rPr>
          <w:rFonts w:ascii="Calibri" w:hAnsi="Calibri" w:cs="Calibri"/>
          <w:color w:val="000000"/>
        </w:rPr>
        <w:t>Orchards</w:t>
      </w:r>
      <w:r>
        <w:rPr>
          <w:rFonts w:ascii="Calibri" w:hAnsi="Calibri" w:cs="Calibri"/>
          <w:b/>
          <w:bCs/>
          <w:color w:val="000000"/>
        </w:rPr>
        <w:t> (</w:t>
      </w:r>
      <w:r>
        <w:rPr>
          <w:rFonts w:ascii="Calibri" w:hAnsi="Calibri" w:cs="Calibri"/>
          <w:color w:val="000000"/>
        </w:rPr>
        <w:t>capital investment); Allotments, Community Gardens &amp; Community</w:t>
      </w:r>
      <w:r>
        <w:rPr>
          <w:rFonts w:ascii="Calibri" w:hAnsi="Calibri" w:cs="Calibri"/>
          <w:b/>
          <w:bCs/>
          <w:color w:val="000000"/>
        </w:rPr>
        <w:t> </w:t>
      </w:r>
      <w:r>
        <w:rPr>
          <w:rFonts w:ascii="Calibri" w:hAnsi="Calibri" w:cs="Calibri"/>
          <w:color w:val="000000"/>
        </w:rPr>
        <w:t>Orchards EMR recovery; Allotments Rental Income.</w:t>
      </w:r>
    </w:p>
    <w:p w14:paraId="155302F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A59F3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8D9C08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“Allotments, Community Gardens &amp; Community</w:t>
      </w:r>
      <w:r>
        <w:rPr>
          <w:rFonts w:ascii="Calibri" w:hAnsi="Calibri" w:cs="Calibri"/>
          <w:b/>
          <w:bCs/>
          <w:color w:val="000000"/>
        </w:rPr>
        <w:t> </w:t>
      </w:r>
      <w:r>
        <w:rPr>
          <w:rFonts w:ascii="Calibri" w:hAnsi="Calibri" w:cs="Calibri"/>
          <w:color w:val="000000"/>
        </w:rPr>
        <w:t>Orchards” component of this EMR: Allotments Administration Fee; Allotment Maintenance.</w:t>
      </w:r>
    </w:p>
    <w:p w14:paraId="04BB895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2122"/>
          <w:shd w:val="clear" w:color="auto" w:fill="FFFFFF"/>
        </w:rPr>
        <w:t> </w:t>
      </w:r>
    </w:p>
    <w:p w14:paraId="2991362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maintenance and capital works, and minimise/mitigate the risk of unforeseen and unbudgeted expenditure requirements creating pressure on the Parks and</w:t>
      </w:r>
      <w:r>
        <w:rPr>
          <w:rFonts w:ascii="Calibri" w:hAnsi="Calibri" w:cs="Calibri"/>
          <w:b/>
          <w:bCs/>
          <w:color w:val="000000"/>
        </w:rPr>
        <w:t> </w:t>
      </w:r>
      <w:r>
        <w:rPr>
          <w:rFonts w:ascii="Calibri" w:hAnsi="Calibri" w:cs="Calibri"/>
          <w:color w:val="000000"/>
        </w:rPr>
        <w:t>Open Spaces EMR.</w:t>
      </w:r>
    </w:p>
    <w:p w14:paraId="42D69A8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DF327A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45BDDC39" w14:textId="77777777" w:rsidR="00246A2A" w:rsidRDefault="00246A2A" w:rsidP="007752C1">
      <w:pPr>
        <w:pStyle w:val="NormalWeb"/>
        <w:shd w:val="clear" w:color="auto" w:fill="FFFFFF"/>
        <w:spacing w:before="0" w:beforeAutospacing="0" w:after="0" w:afterAutospacing="0"/>
        <w:rPr>
          <w:rFonts w:ascii="Calibri" w:hAnsi="Calibri" w:cs="Calibri"/>
          <w:color w:val="000000"/>
        </w:rPr>
      </w:pPr>
    </w:p>
    <w:p w14:paraId="34440542" w14:textId="3DECEFF2"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As the Town Council approaches the end of its current service contract with Norse, it should ascertain exactly what work is carried out by Norse on its parks and open spaces vs what services it would like to secure under a new contract, and factor this into the tendering exercise and future budgeting. For example, exactly what services do Norse provide for the huge parks maintenance charges on Sparrows Nest (£72.1K), Kensington Gardens (£77.7K), Denes Oval (£65.6K) &amp; </w:t>
      </w:r>
      <w:proofErr w:type="spellStart"/>
      <w:r>
        <w:rPr>
          <w:rFonts w:ascii="Calibri" w:hAnsi="Calibri" w:cs="Calibri"/>
          <w:color w:val="000000"/>
        </w:rPr>
        <w:t>Normanston</w:t>
      </w:r>
      <w:proofErr w:type="spellEnd"/>
      <w:r>
        <w:rPr>
          <w:rFonts w:ascii="Calibri" w:hAnsi="Calibri" w:cs="Calibri"/>
          <w:color w:val="000000"/>
        </w:rPr>
        <w:t xml:space="preserve"> Park (£86.6K), especially as we are only paying £14.9K for Belle </w:t>
      </w:r>
      <w:r>
        <w:rPr>
          <w:rFonts w:ascii="Calibri" w:hAnsi="Calibri" w:cs="Calibri"/>
          <w:color w:val="202122"/>
          <w:shd w:val="clear" w:color="auto" w:fill="FFFFFF"/>
        </w:rPr>
        <w:t>Vue Park </w:t>
      </w:r>
      <w:r>
        <w:rPr>
          <w:rFonts w:ascii="Calibri" w:hAnsi="Calibri" w:cs="Calibri"/>
          <w:color w:val="000000"/>
        </w:rPr>
        <w:t>and have been quoted a similar amount for Ness Park, and we are only paying £4.5K for Fen Park (does this relate only to the play area or to the park as a whole)?</w:t>
      </w:r>
    </w:p>
    <w:p w14:paraId="308A908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ED7D69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will also need to be guided in what capital financial provision it needs to make for certain parks and open spaces by the outcome of negotiations that are in progress with the cricket and tennis clubs (Denes Oval) and Jesters (</w:t>
      </w:r>
      <w:proofErr w:type="spellStart"/>
      <w:r>
        <w:rPr>
          <w:rFonts w:ascii="Calibri" w:hAnsi="Calibri" w:cs="Calibri"/>
          <w:color w:val="000000"/>
        </w:rPr>
        <w:t>Normanston</w:t>
      </w:r>
      <w:proofErr w:type="spellEnd"/>
      <w:r>
        <w:rPr>
          <w:rFonts w:ascii="Calibri" w:hAnsi="Calibri" w:cs="Calibri"/>
          <w:color w:val="000000"/>
        </w:rPr>
        <w:t xml:space="preserve"> Park). At present, no capital investment has yet been approved in either case, although amounts of £60K (Jesters) and £80K (Denes Oval) have been provisionally ring-fenced within General Reserves. Any expenditure from General Reserves on capital investment for Jesters or/and Denes Oval would need to be replenished at the earliest opportunity.</w:t>
      </w:r>
    </w:p>
    <w:p w14:paraId="0AB11554" w14:textId="039F6066" w:rsidR="00246A2A"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1441CD19" w14:textId="77777777" w:rsidR="00246A2A" w:rsidRDefault="00246A2A">
      <w:pPr>
        <w:rPr>
          <w:rFonts w:ascii="Calibri" w:hAnsi="Calibri" w:cs="Calibri"/>
          <w:color w:val="000000"/>
          <w:lang w:eastAsia="en-GB"/>
        </w:rPr>
      </w:pPr>
      <w:r>
        <w:rPr>
          <w:rFonts w:ascii="Calibri" w:hAnsi="Calibri" w:cs="Calibri"/>
          <w:color w:val="000000"/>
        </w:rPr>
        <w:br w:type="page"/>
      </w:r>
    </w:p>
    <w:p w14:paraId="2C70407D" w14:textId="7E484EFF" w:rsidR="00246A2A" w:rsidRPr="00FE614B" w:rsidRDefault="00246A2A" w:rsidP="00246A2A">
      <w:pPr>
        <w:pStyle w:val="Default"/>
        <w:rPr>
          <w:rFonts w:ascii="Calibri" w:hAnsi="Calibri" w:cs="Calibri"/>
          <w:b/>
          <w:bCs/>
          <w:shd w:val="clear" w:color="auto" w:fill="FFFFFF"/>
        </w:rPr>
      </w:pPr>
      <w:bookmarkStart w:id="5" w:name="_Hlk76962272"/>
      <w:r w:rsidRPr="00FE614B">
        <w:rPr>
          <w:rFonts w:ascii="Calibri" w:hAnsi="Calibri" w:cs="Calibri"/>
          <w:b/>
          <w:bCs/>
          <w:shd w:val="clear" w:color="auto" w:fill="FFFFFF"/>
        </w:rPr>
        <w:t xml:space="preserve">APPENDIX </w:t>
      </w:r>
      <w:r>
        <w:rPr>
          <w:rFonts w:ascii="Calibri" w:hAnsi="Calibri" w:cs="Calibri"/>
          <w:b/>
          <w:bCs/>
          <w:shd w:val="clear" w:color="auto" w:fill="FFFFFF"/>
        </w:rPr>
        <w:t>8</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WATERWAYS/PONDS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6966C3B7" w14:textId="77777777" w:rsidR="00246A2A" w:rsidRDefault="00246A2A" w:rsidP="00246A2A">
      <w:pPr>
        <w:pStyle w:val="Default"/>
        <w:rPr>
          <w:rFonts w:ascii="Calibri" w:hAnsi="Calibri" w:cs="Calibri"/>
          <w:b/>
          <w:bCs/>
          <w:shd w:val="clear" w:color="auto" w:fill="FFFFFF"/>
        </w:rPr>
      </w:pPr>
    </w:p>
    <w:p w14:paraId="0D042E29" w14:textId="3499F0BB"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10B518C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746B823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5B6E5B3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waterways/ponds across the town (Waterways/Ponds, Play Areas </w:t>
      </w:r>
      <w:bookmarkEnd w:id="5"/>
      <w:r>
        <w:rPr>
          <w:rFonts w:ascii="Calibri" w:hAnsi="Calibri" w:cs="Calibri"/>
          <w:color w:val="000000"/>
        </w:rPr>
        <w:t>&amp; Public Conveniences are each linked to their own distinct EMRs, rather than to the Parks and Open Spaces EMR, even where the asset in question is situated within a park).</w:t>
      </w:r>
    </w:p>
    <w:p w14:paraId="33AE08B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programme of works across its waterways/ponds, following ecological assessments which it commissioned in late 2020. Management of waterways/ponds is not included in the current Norse service contract.</w:t>
      </w:r>
    </w:p>
    <w:p w14:paraId="36908BF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55C9B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0281C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CE4BC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Waterways/Ponds EMR target: TBC.</w:t>
      </w:r>
    </w:p>
    <w:p w14:paraId="1E3F0D0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Waterways/Ponds EMR balance: £22,882 (including £4,545 ring-fenced for capital work on Fen Park PCs). Cumulative amount of £12,982 precepted for Fen Park PCs (£17,527 less £4,545 already transferred) being transferred to Waterways/Ponds EMR, increasing EMR balance to £35,864 (including £17,527 ring-fenced for expenditure on Fen Park pond).</w:t>
      </w:r>
    </w:p>
    <w:p w14:paraId="73E3B4A9"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1969F8D"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0A7383EC"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C98A1D9"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Waterways/Ponds EMR (without ring-fencing): Waterways/Ponds (capital investment); Waterways/Ponds EMR recovery.</w:t>
      </w:r>
    </w:p>
    <w:p w14:paraId="5685A7C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08290B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Waterways/Ponds.</w:t>
      </w:r>
    </w:p>
    <w:p w14:paraId="0BF6919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D3C819D" w14:textId="0E83E116" w:rsidR="00246A2A" w:rsidRDefault="00246A2A" w:rsidP="00246A2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assets register and condition survey reports should be reviewed at least once annually to facilitate prioritisation and budgeting of maintenance and capital works, and minimise/mitigate the risk of unforeseen and unbudgeted expenditure requirements creating pressure on the Waterways/Ponds EMR.</w:t>
      </w:r>
    </w:p>
    <w:p w14:paraId="745EC03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5450E2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53C7E6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4F480B4F" w14:textId="77777777" w:rsidR="00246A2A" w:rsidRDefault="00246A2A" w:rsidP="00246A2A">
      <w:pPr>
        <w:pStyle w:val="NormalWeb"/>
        <w:shd w:val="clear" w:color="auto" w:fill="FFFFFF"/>
        <w:spacing w:before="0" w:beforeAutospacing="0" w:after="0" w:afterAutospacing="0"/>
        <w:rPr>
          <w:rFonts w:ascii="Calibri" w:hAnsi="Calibri" w:cs="Calibri"/>
          <w:color w:val="000000"/>
        </w:rPr>
      </w:pPr>
    </w:p>
    <w:p w14:paraId="1CCB0566" w14:textId="19E6C7E5" w:rsidR="00246A2A" w:rsidRDefault="00246A2A" w:rsidP="00246A2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As the Town Council approaches the end of its current service contract with Norse, it should ascertain exactly what work is carried out by Norse on its waterways/ponds vs what services it would like to secure under a new contract (e.g. waterways/ponds management including periodic de-silting or dredging), and factor this into the tendering exercise and future budgeting. The transition to 5-year budgeting will facilitate this process.</w:t>
      </w:r>
    </w:p>
    <w:p w14:paraId="458F48C6" w14:textId="26BB8F4A"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0474C05C" w14:textId="77777777" w:rsidR="00246A2A" w:rsidRDefault="00246A2A">
      <w:pPr>
        <w:rPr>
          <w:rFonts w:ascii="Calibri" w:hAnsi="Calibri" w:cs="Calibri"/>
          <w:color w:val="000000"/>
          <w:sz w:val="22"/>
          <w:szCs w:val="22"/>
          <w:lang w:eastAsia="en-GB"/>
        </w:rPr>
      </w:pPr>
      <w:r>
        <w:rPr>
          <w:rFonts w:ascii="Calibri" w:hAnsi="Calibri" w:cs="Calibri"/>
          <w:color w:val="000000"/>
          <w:sz w:val="22"/>
          <w:szCs w:val="22"/>
        </w:rPr>
        <w:br w:type="page"/>
      </w:r>
    </w:p>
    <w:p w14:paraId="67724B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9D95D9D" w14:textId="0C9E272E" w:rsidR="00246A2A" w:rsidRPr="00FE614B" w:rsidRDefault="00246A2A" w:rsidP="00246A2A">
      <w:pPr>
        <w:pStyle w:val="Default"/>
        <w:rPr>
          <w:rFonts w:ascii="Calibri" w:hAnsi="Calibri" w:cs="Calibri"/>
          <w:b/>
          <w:bCs/>
          <w:shd w:val="clear" w:color="auto" w:fill="FFFFFF"/>
        </w:rPr>
      </w:pPr>
      <w:bookmarkStart w:id="6" w:name="_Hlk76962435"/>
      <w:r>
        <w:rPr>
          <w:rFonts w:ascii="Calibri" w:hAnsi="Calibri" w:cs="Calibri"/>
        </w:rPr>
        <w:t> </w:t>
      </w:r>
      <w:r w:rsidRPr="00FE614B">
        <w:rPr>
          <w:rFonts w:ascii="Calibri" w:hAnsi="Calibri" w:cs="Calibri"/>
          <w:b/>
          <w:bCs/>
          <w:shd w:val="clear" w:color="auto" w:fill="FFFFFF"/>
        </w:rPr>
        <w:t>APPENDI</w:t>
      </w:r>
      <w:bookmarkStart w:id="7" w:name="_Hlk76962299"/>
      <w:r w:rsidRPr="00FE614B">
        <w:rPr>
          <w:rFonts w:ascii="Calibri" w:hAnsi="Calibri" w:cs="Calibri"/>
          <w:b/>
          <w:bCs/>
          <w:shd w:val="clear" w:color="auto" w:fill="FFFFFF"/>
        </w:rPr>
        <w:t xml:space="preserve">X </w:t>
      </w:r>
      <w:r>
        <w:rPr>
          <w:rFonts w:ascii="Calibri" w:hAnsi="Calibri" w:cs="Calibri"/>
          <w:b/>
          <w:bCs/>
          <w:shd w:val="clear" w:color="auto" w:fill="FFFFFF"/>
        </w:rPr>
        <w:t>9</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PLAY</w:t>
      </w:r>
      <w:bookmarkEnd w:id="7"/>
      <w:r w:rsidRPr="00FE614B">
        <w:rPr>
          <w:rFonts w:ascii="Calibri" w:hAnsi="Calibri" w:cs="Calibri"/>
          <w:b/>
          <w:bCs/>
          <w:shd w:val="clear" w:color="auto" w:fill="FFFFFF"/>
        </w:rPr>
        <w:t xml:space="preserve"> </w:t>
      </w:r>
      <w:r>
        <w:rPr>
          <w:rFonts w:ascii="Calibri" w:hAnsi="Calibri" w:cs="Calibri"/>
          <w:b/>
          <w:bCs/>
          <w:shd w:val="clear" w:color="auto" w:fill="FFFFFF"/>
        </w:rPr>
        <w:t>AREAS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52E931D1" w14:textId="77777777" w:rsidR="00246A2A" w:rsidRDefault="00246A2A" w:rsidP="00246A2A">
      <w:pPr>
        <w:pStyle w:val="Default"/>
        <w:rPr>
          <w:rFonts w:ascii="Calibri" w:hAnsi="Calibri" w:cs="Calibri"/>
          <w:b/>
          <w:bCs/>
          <w:shd w:val="clear" w:color="auto" w:fill="FFFFFF"/>
        </w:rPr>
      </w:pPr>
    </w:p>
    <w:p w14:paraId="039144A3" w14:textId="0436506D"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2B811C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7702DD4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43F0ED1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play areas across the town (Waterways/Ponds, Play Areas &amp; Public Conveniences are each linked to their own distinct EMRs, rather than to the Parks and Open Spaces </w:t>
      </w:r>
      <w:bookmarkEnd w:id="6"/>
      <w:r>
        <w:rPr>
          <w:rFonts w:ascii="Calibri" w:hAnsi="Calibri" w:cs="Calibri"/>
          <w:color w:val="000000"/>
        </w:rPr>
        <w:t>EMR, even where the asset in question is situated within a park).</w:t>
      </w:r>
    </w:p>
    <w:p w14:paraId="0CC4CA5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capital refurbishment programme across its play areas, initially including at least one major refurbishment per annum, and to maintain them to a high standard of quality.</w:t>
      </w:r>
    </w:p>
    <w:p w14:paraId="7493923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Transition of Ness Park Play Area from construction by ESC/</w:t>
      </w:r>
      <w:proofErr w:type="spellStart"/>
      <w:r>
        <w:rPr>
          <w:rFonts w:ascii="Calibri" w:hAnsi="Calibri" w:cs="Calibri"/>
          <w:color w:val="000000"/>
        </w:rPr>
        <w:t>Concertus</w:t>
      </w:r>
      <w:proofErr w:type="spellEnd"/>
      <w:r>
        <w:rPr>
          <w:rFonts w:ascii="Calibri" w:hAnsi="Calibri" w:cs="Calibri"/>
          <w:color w:val="000000"/>
        </w:rPr>
        <w:t xml:space="preserve"> to direct ownership/management by the Town Council.</w:t>
      </w:r>
    </w:p>
    <w:p w14:paraId="5C5E5387" w14:textId="4C549212"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commitment to explore the possibility of providing </w:t>
      </w:r>
      <w:r w:rsidR="0092414E">
        <w:rPr>
          <w:rFonts w:ascii="Calibri" w:hAnsi="Calibri" w:cs="Calibri"/>
          <w:color w:val="000000"/>
        </w:rPr>
        <w:t>Outdoor</w:t>
      </w:r>
      <w:r>
        <w:rPr>
          <w:rFonts w:ascii="Calibri" w:hAnsi="Calibri" w:cs="Calibri"/>
          <w:color w:val="000000"/>
        </w:rPr>
        <w:t xml:space="preserve"> Gym Equipment on some of its assets.</w:t>
      </w:r>
    </w:p>
    <w:p w14:paraId="29B7376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D4A68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D0599E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AED2AEB"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Play Areas EMR target: £150K (to be reviewed: does not account for Ness Park Play Area).</w:t>
      </w:r>
    </w:p>
    <w:p w14:paraId="779485EF"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Play Areas EMR balance: £150K.</w:t>
      </w:r>
    </w:p>
    <w:p w14:paraId="17E318BD"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Whitton Green Play Area £80K. Adult Gym Equipment £30K.</w:t>
      </w:r>
    </w:p>
    <w:p w14:paraId="7E38C85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36A04CC"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546EEA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D3DA59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Play Areas</w:t>
      </w:r>
      <w:r>
        <w:rPr>
          <w:rFonts w:ascii="Calibri" w:hAnsi="Calibri" w:cs="Calibri"/>
          <w:b/>
          <w:bCs/>
          <w:color w:val="000000"/>
        </w:rPr>
        <w:t> </w:t>
      </w:r>
      <w:r>
        <w:rPr>
          <w:rFonts w:ascii="Calibri" w:hAnsi="Calibri" w:cs="Calibri"/>
          <w:color w:val="000000"/>
        </w:rPr>
        <w:t>EMR (without ring-fencing): Play Areas</w:t>
      </w:r>
      <w:r>
        <w:rPr>
          <w:rFonts w:ascii="Calibri" w:hAnsi="Calibri" w:cs="Calibri"/>
          <w:b/>
          <w:bCs/>
          <w:color w:val="000000"/>
        </w:rPr>
        <w:t> </w:t>
      </w:r>
      <w:r>
        <w:rPr>
          <w:rFonts w:ascii="Calibri" w:hAnsi="Calibri" w:cs="Calibri"/>
          <w:color w:val="000000"/>
        </w:rPr>
        <w:t>(capital investment); Play Areas</w:t>
      </w:r>
      <w:r>
        <w:rPr>
          <w:rFonts w:ascii="Calibri" w:hAnsi="Calibri" w:cs="Calibri"/>
          <w:b/>
          <w:bCs/>
          <w:color w:val="000000"/>
        </w:rPr>
        <w:t> </w:t>
      </w:r>
      <w:r>
        <w:rPr>
          <w:rFonts w:ascii="Calibri" w:hAnsi="Calibri" w:cs="Calibri"/>
          <w:color w:val="000000"/>
        </w:rPr>
        <w:t>EMR recovery.</w:t>
      </w:r>
    </w:p>
    <w:p w14:paraId="0106DC6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F419AD4" w14:textId="35C02F2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Play Area Refurbishment;</w:t>
      </w:r>
      <w:r>
        <w:rPr>
          <w:rFonts w:ascii="Calibri" w:hAnsi="Calibri" w:cs="Calibri"/>
          <w:color w:val="202122"/>
          <w:shd w:val="clear" w:color="auto" w:fill="FFFFFF"/>
        </w:rPr>
        <w:t> </w:t>
      </w:r>
      <w:r>
        <w:rPr>
          <w:rFonts w:ascii="Calibri" w:hAnsi="Calibri" w:cs="Calibri"/>
          <w:color w:val="000000"/>
        </w:rPr>
        <w:t>Kirkley Fen </w:t>
      </w:r>
      <w:r>
        <w:rPr>
          <w:rFonts w:ascii="Calibri" w:hAnsi="Calibri" w:cs="Calibri"/>
          <w:color w:val="202122"/>
          <w:shd w:val="clear" w:color="auto" w:fill="FFFFFF"/>
        </w:rPr>
        <w:t>Park and Play</w:t>
      </w:r>
      <w:r>
        <w:rPr>
          <w:rFonts w:ascii="Calibri" w:hAnsi="Calibri" w:cs="Calibri"/>
          <w:color w:val="000000"/>
        </w:rPr>
        <w:t xml:space="preserve"> Area; Pollard Piece Play Area; </w:t>
      </w:r>
      <w:proofErr w:type="spellStart"/>
      <w:r>
        <w:rPr>
          <w:rFonts w:ascii="Calibri" w:hAnsi="Calibri" w:cs="Calibri"/>
          <w:color w:val="000000"/>
        </w:rPr>
        <w:t>Marshams</w:t>
      </w:r>
      <w:proofErr w:type="spellEnd"/>
      <w:r>
        <w:rPr>
          <w:rFonts w:ascii="Calibri" w:hAnsi="Calibri" w:cs="Calibri"/>
          <w:color w:val="000000"/>
        </w:rPr>
        <w:t xml:space="preserve"> Piece Play Area; Turnberry Close Playground; Britten </w:t>
      </w:r>
      <w:r>
        <w:rPr>
          <w:rFonts w:ascii="Calibri" w:hAnsi="Calibri" w:cs="Calibri"/>
          <w:color w:val="202122"/>
          <w:shd w:val="clear" w:color="auto" w:fill="FFFFFF"/>
        </w:rPr>
        <w:t>Road Play </w:t>
      </w:r>
      <w:r>
        <w:rPr>
          <w:rFonts w:ascii="Calibri" w:hAnsi="Calibri" w:cs="Calibri"/>
          <w:color w:val="000000"/>
        </w:rPr>
        <w:t xml:space="preserve">Area; Cotman Close Play Area; </w:t>
      </w:r>
      <w:proofErr w:type="spellStart"/>
      <w:r>
        <w:rPr>
          <w:rFonts w:ascii="Calibri" w:hAnsi="Calibri" w:cs="Calibri"/>
          <w:color w:val="000000"/>
        </w:rPr>
        <w:t>Gunton</w:t>
      </w:r>
      <w:proofErr w:type="spellEnd"/>
      <w:r>
        <w:rPr>
          <w:rFonts w:ascii="Calibri" w:hAnsi="Calibri" w:cs="Calibri"/>
          <w:color w:val="000000"/>
        </w:rPr>
        <w:t xml:space="preserve"> Community Park Play Area; London Road Play Equipment; Nightingale Road Play Area; Parkhill Play Area (Bentley Drive);</w:t>
      </w:r>
      <w:r>
        <w:rPr>
          <w:rFonts w:ascii="Calibri" w:hAnsi="Calibri" w:cs="Calibri"/>
          <w:color w:val="202122"/>
          <w:shd w:val="clear" w:color="auto" w:fill="FFFFFF"/>
        </w:rPr>
        <w:t> Rosedale </w:t>
      </w:r>
      <w:r>
        <w:rPr>
          <w:rFonts w:ascii="Calibri" w:hAnsi="Calibri" w:cs="Calibri"/>
          <w:color w:val="000000"/>
        </w:rPr>
        <w:t xml:space="preserve">Park </w:t>
      </w:r>
      <w:proofErr w:type="spellStart"/>
      <w:r>
        <w:rPr>
          <w:rFonts w:ascii="Calibri" w:hAnsi="Calibri" w:cs="Calibri"/>
          <w:color w:val="000000"/>
        </w:rPr>
        <w:t>inc</w:t>
      </w:r>
      <w:proofErr w:type="spellEnd"/>
      <w:r>
        <w:rPr>
          <w:rFonts w:ascii="Calibri" w:hAnsi="Calibri" w:cs="Calibri"/>
          <w:color w:val="000000"/>
        </w:rPr>
        <w:t xml:space="preserve"> play area; St </w:t>
      </w:r>
      <w:proofErr w:type="spellStart"/>
      <w:r>
        <w:rPr>
          <w:rFonts w:ascii="Calibri" w:hAnsi="Calibri" w:cs="Calibri"/>
          <w:color w:val="000000"/>
        </w:rPr>
        <w:t>Margarets</w:t>
      </w:r>
      <w:proofErr w:type="spellEnd"/>
      <w:r>
        <w:rPr>
          <w:rFonts w:ascii="Calibri" w:hAnsi="Calibri" w:cs="Calibri"/>
          <w:color w:val="000000"/>
        </w:rPr>
        <w:t xml:space="preserve"> Play Area; </w:t>
      </w:r>
      <w:proofErr w:type="spellStart"/>
      <w:r>
        <w:rPr>
          <w:rFonts w:ascii="Calibri" w:hAnsi="Calibri" w:cs="Calibri"/>
          <w:color w:val="000000"/>
        </w:rPr>
        <w:t>Thirlmere</w:t>
      </w:r>
      <w:proofErr w:type="spellEnd"/>
      <w:r>
        <w:rPr>
          <w:rFonts w:ascii="Calibri" w:hAnsi="Calibri" w:cs="Calibri"/>
          <w:color w:val="000000"/>
        </w:rPr>
        <w:t xml:space="preserve"> Walk Play Area; Stoven Close; Clarkes Lane</w:t>
      </w:r>
      <w:r w:rsidR="005D7527">
        <w:rPr>
          <w:rFonts w:ascii="Calibri" w:hAnsi="Calibri" w:cs="Calibri"/>
          <w:color w:val="000000"/>
        </w:rPr>
        <w:t>;</w:t>
      </w:r>
      <w:r w:rsidR="005D7527" w:rsidRPr="005D7527">
        <w:t xml:space="preserve"> </w:t>
      </w:r>
      <w:r w:rsidR="005D7527" w:rsidRPr="005D7527">
        <w:rPr>
          <w:rFonts w:ascii="Calibri" w:hAnsi="Calibri" w:cs="Calibri"/>
          <w:color w:val="000000"/>
        </w:rPr>
        <w:t>Whitton Green Play Area</w:t>
      </w:r>
      <w:r w:rsidR="005D7527">
        <w:rPr>
          <w:rFonts w:ascii="Calibri" w:hAnsi="Calibri" w:cs="Calibri"/>
          <w:color w:val="000000"/>
        </w:rPr>
        <w:t>.</w:t>
      </w:r>
    </w:p>
    <w:p w14:paraId="12DDA1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B7DA2A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“Ness Park Play Area” component of the Play Areas</w:t>
      </w:r>
      <w:r>
        <w:rPr>
          <w:rFonts w:ascii="Calibri" w:hAnsi="Calibri" w:cs="Calibri"/>
          <w:b/>
          <w:bCs/>
          <w:color w:val="000000"/>
        </w:rPr>
        <w:t> </w:t>
      </w:r>
      <w:r>
        <w:rPr>
          <w:rFonts w:ascii="Calibri" w:hAnsi="Calibri" w:cs="Calibri"/>
          <w:color w:val="000000"/>
        </w:rPr>
        <w:t>EMR: Ness Park Play Area</w:t>
      </w:r>
      <w:r>
        <w:rPr>
          <w:rFonts w:ascii="Calibri" w:hAnsi="Calibri" w:cs="Calibri"/>
          <w:b/>
          <w:bCs/>
          <w:color w:val="000000"/>
        </w:rPr>
        <w:t> (</w:t>
      </w:r>
      <w:r>
        <w:rPr>
          <w:rFonts w:ascii="Calibri" w:hAnsi="Calibri" w:cs="Calibri"/>
          <w:color w:val="000000"/>
        </w:rPr>
        <w:t>capital investment); Ness Park Play Area EMR recovery.</w:t>
      </w:r>
    </w:p>
    <w:p w14:paraId="7DD5AFF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9CB9123" w14:textId="6753213D"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component of the Play Areas</w:t>
      </w:r>
      <w:r>
        <w:rPr>
          <w:rFonts w:ascii="Calibri" w:hAnsi="Calibri" w:cs="Calibri"/>
          <w:b/>
          <w:bCs/>
          <w:color w:val="000000"/>
        </w:rPr>
        <w:t> </w:t>
      </w:r>
      <w:r>
        <w:rPr>
          <w:rFonts w:ascii="Calibri" w:hAnsi="Calibri" w:cs="Calibri"/>
          <w:color w:val="000000"/>
        </w:rPr>
        <w:t xml:space="preserve">EMR: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w:t>
      </w:r>
      <w:r>
        <w:rPr>
          <w:rFonts w:ascii="Calibri" w:hAnsi="Calibri" w:cs="Calibri"/>
          <w:b/>
          <w:bCs/>
          <w:color w:val="000000"/>
        </w:rPr>
        <w:t>(</w:t>
      </w:r>
      <w:r>
        <w:rPr>
          <w:rFonts w:ascii="Calibri" w:hAnsi="Calibri" w:cs="Calibri"/>
          <w:color w:val="000000"/>
        </w:rPr>
        <w:t xml:space="preserve">capital investment);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EMR recovery.</w:t>
      </w:r>
    </w:p>
    <w:p w14:paraId="618BA46F"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530236B"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bookmarkStart w:id="8" w:name="_Hlk78763497"/>
      <w:r>
        <w:rPr>
          <w:rFonts w:ascii="Calibri" w:hAnsi="Calibri" w:cs="Calibri"/>
          <w:color w:val="000000"/>
        </w:rPr>
        <w:t>Any underspend against the following budgets should also be credited to the</w:t>
      </w:r>
    </w:p>
    <w:p w14:paraId="62CBABB1" w14:textId="66FE27B4"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component of this EMR: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w:t>
      </w:r>
    </w:p>
    <w:bookmarkEnd w:id="8"/>
    <w:p w14:paraId="3A868DC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F8E08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&amp; maintenance and capital works, and minimise/mitigate the risk of unforeseen and unbudgeted expenditure requirements creating pressure on the Play Areas</w:t>
      </w:r>
      <w:r>
        <w:rPr>
          <w:rFonts w:ascii="Calibri" w:hAnsi="Calibri" w:cs="Calibri"/>
          <w:b/>
          <w:bCs/>
          <w:color w:val="000000"/>
        </w:rPr>
        <w:t> </w:t>
      </w:r>
      <w:r>
        <w:rPr>
          <w:rFonts w:ascii="Calibri" w:hAnsi="Calibri" w:cs="Calibri"/>
          <w:color w:val="000000"/>
        </w:rPr>
        <w:t>EMR.</w:t>
      </w:r>
    </w:p>
    <w:p w14:paraId="24CA9CD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EEEED9" w14:textId="5A8FEC1E"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5E62246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84DA40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As the Town Council approaches the end of its current service contract with Norse, it should ascertain exactly what work is carried out by Norse on its play areas vs what services it would like to secure under a new contract, and factor this into the tendering exercise and future budgeting.</w:t>
      </w:r>
    </w:p>
    <w:p w14:paraId="059B101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8C510E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will also need to be guided in what capital financial provision it needs to make for adult gym equipment by what commitment it makes regarding the provision of such equipment.</w:t>
      </w:r>
    </w:p>
    <w:p w14:paraId="2B256F5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2E24A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transition to 5-year budgeting will facilitate this process.</w:t>
      </w:r>
    </w:p>
    <w:p w14:paraId="7EB54366" w14:textId="735FC5D1" w:rsidR="00246A2A" w:rsidRDefault="00246A2A" w:rsidP="00FE614B">
      <w:pPr>
        <w:pStyle w:val="NormalWeb"/>
        <w:shd w:val="clear" w:color="auto" w:fill="FFFFFF"/>
        <w:spacing w:before="0" w:beforeAutospacing="0" w:after="0" w:afterAutospacing="0"/>
        <w:rPr>
          <w:rFonts w:ascii="Calibri" w:hAnsi="Calibri" w:cs="Calibri"/>
          <w:color w:val="000000"/>
          <w:sz w:val="22"/>
          <w:szCs w:val="22"/>
        </w:rPr>
      </w:pPr>
    </w:p>
    <w:p w14:paraId="3C34DBDC" w14:textId="77777777" w:rsidR="00246A2A" w:rsidRDefault="00246A2A">
      <w:pPr>
        <w:rPr>
          <w:rFonts w:ascii="Calibri" w:hAnsi="Calibri" w:cs="Calibri"/>
          <w:color w:val="000000"/>
          <w:sz w:val="22"/>
          <w:szCs w:val="22"/>
          <w:lang w:eastAsia="en-GB"/>
        </w:rPr>
      </w:pPr>
      <w:r>
        <w:rPr>
          <w:rFonts w:ascii="Calibri" w:hAnsi="Calibri" w:cs="Calibri"/>
          <w:color w:val="000000"/>
          <w:sz w:val="22"/>
          <w:szCs w:val="22"/>
        </w:rPr>
        <w:br w:type="page"/>
      </w:r>
    </w:p>
    <w:p w14:paraId="51CF6840" w14:textId="6A6334E4" w:rsidR="00246A2A" w:rsidRPr="00FE614B" w:rsidRDefault="00246A2A" w:rsidP="00246A2A">
      <w:pPr>
        <w:pStyle w:val="Default"/>
        <w:rPr>
          <w:rFonts w:ascii="Calibri" w:hAnsi="Calibri" w:cs="Calibri"/>
          <w:b/>
          <w:bCs/>
          <w:shd w:val="clear" w:color="auto" w:fill="FFFFFF"/>
        </w:rPr>
      </w:pPr>
      <w:r>
        <w:rPr>
          <w:rFonts w:ascii="Calibri" w:hAnsi="Calibri" w:cs="Calibri"/>
        </w:rPr>
        <w:t> </w:t>
      </w:r>
      <w:bookmarkStart w:id="9" w:name="_Hlk76962620"/>
      <w:r w:rsidRPr="00FE614B">
        <w:rPr>
          <w:rFonts w:ascii="Calibri" w:hAnsi="Calibri" w:cs="Calibri"/>
          <w:b/>
          <w:bCs/>
          <w:shd w:val="clear" w:color="auto" w:fill="FFFFFF"/>
        </w:rPr>
        <w:t xml:space="preserve">APPENDIX </w:t>
      </w:r>
      <w:r>
        <w:rPr>
          <w:rFonts w:ascii="Calibri" w:hAnsi="Calibri" w:cs="Calibri"/>
          <w:b/>
          <w:bCs/>
          <w:shd w:val="clear" w:color="auto" w:fill="FFFFFF"/>
        </w:rPr>
        <w:t>10</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sidR="00B61D90" w:rsidRPr="00B61D90">
        <w:rPr>
          <w:rFonts w:ascii="Calibri" w:hAnsi="Calibri" w:cs="Calibri"/>
          <w:b/>
          <w:bCs/>
        </w:rPr>
        <w:t xml:space="preserve">PUBLIC CONVENIENCES </w:t>
      </w:r>
      <w:r>
        <w:rPr>
          <w:rFonts w:ascii="Calibri" w:hAnsi="Calibri" w:cs="Calibri"/>
          <w:b/>
          <w:bCs/>
          <w:shd w:val="clear" w:color="auto" w:fill="FFFFFF"/>
        </w:rPr>
        <w:t>EMR</w:t>
      </w:r>
    </w:p>
    <w:p w14:paraId="1CDF45C1" w14:textId="77777777" w:rsidR="00246A2A" w:rsidRDefault="00246A2A" w:rsidP="00246A2A">
      <w:pPr>
        <w:pStyle w:val="Default"/>
        <w:rPr>
          <w:rFonts w:ascii="Calibri" w:hAnsi="Calibri" w:cs="Calibri"/>
          <w:b/>
          <w:bCs/>
          <w:shd w:val="clear" w:color="auto" w:fill="FFFFFF"/>
        </w:rPr>
      </w:pPr>
    </w:p>
    <w:p w14:paraId="77B8A30A" w14:textId="3C463B8E"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D678E6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0153B78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3B3E04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Public Conveniences across the town (Waterways/Ponds, Play Areas </w:t>
      </w:r>
      <w:bookmarkEnd w:id="9"/>
      <w:r>
        <w:rPr>
          <w:rFonts w:ascii="Calibri" w:hAnsi="Calibri" w:cs="Calibri"/>
          <w:color w:val="000000"/>
        </w:rPr>
        <w:t>&amp; Public Conveniences are each linked to their own distinct EMRs, rather than to the Parks and Open Spaces EMR, even where the asset in question is situated within a park).</w:t>
      </w:r>
    </w:p>
    <w:p w14:paraId="26AED1E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capital refurbishment programme across its Public Conveniences, at the initial rate of two PCs per annum, and to maintain them to a high standard of quality.</w:t>
      </w:r>
    </w:p>
    <w:p w14:paraId="1BB7DB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75D4DD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18148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7D6A2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Public Conveniences EMR target: £100K.</w:t>
      </w:r>
    </w:p>
    <w:p w14:paraId="303461B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Public Conveniences EMR balance: £15,605. Additional amount of £7,500 precepted for Fen Park</w:t>
      </w:r>
      <w:r>
        <w:rPr>
          <w:rFonts w:ascii="Calibri" w:hAnsi="Calibri" w:cs="Calibri"/>
          <w:b/>
          <w:bCs/>
          <w:color w:val="000000"/>
        </w:rPr>
        <w:t> </w:t>
      </w:r>
      <w:r>
        <w:rPr>
          <w:rFonts w:ascii="Calibri" w:hAnsi="Calibri" w:cs="Calibri"/>
          <w:color w:val="000000"/>
        </w:rPr>
        <w:t>PCs in 2018/19 being transferred to Public Conveniences EMR, increasing EMR balance to £23,105.</w:t>
      </w:r>
    </w:p>
    <w:p w14:paraId="6495959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Entire balance of £23,105 ring-fenced for capital refurb of Fen Park PCs.</w:t>
      </w:r>
    </w:p>
    <w:p w14:paraId="599912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0771F9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55034DA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AC7C8A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w:t>
      </w:r>
      <w:bookmarkStart w:id="10" w:name="_Hlk78763605"/>
      <w:r>
        <w:rPr>
          <w:rFonts w:ascii="Calibri" w:hAnsi="Calibri" w:cs="Calibri"/>
          <w:color w:val="000000"/>
        </w:rPr>
        <w:t xml:space="preserve">Public Conveniences EMR </w:t>
      </w:r>
      <w:bookmarkEnd w:id="10"/>
      <w:r>
        <w:rPr>
          <w:rFonts w:ascii="Calibri" w:hAnsi="Calibri" w:cs="Calibri"/>
          <w:color w:val="000000"/>
        </w:rPr>
        <w:t>(without ring-fencing): Public Conveniences (capital investment); Public Conveniences EMR recovery; any reimbursement of Business Rates paid by the Town Council on its Public Conveniences.</w:t>
      </w:r>
    </w:p>
    <w:p w14:paraId="5D6A851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80A117" w14:textId="290A1C8E" w:rsidR="00B61D90" w:rsidRDefault="00B61D90" w:rsidP="00B61D9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also be credited to this EMR (without ring-fencing): Public Conveniences refurbishment; Sparrows Nest Business Rates; Kensington Gardens Business Rates; Kensington Gardens Toilet Maintenance; Triangle Market Toilets Maintenance Charge; Triangle Market Business Rates; </w:t>
      </w:r>
      <w:proofErr w:type="spellStart"/>
      <w:r>
        <w:rPr>
          <w:rFonts w:ascii="Calibri" w:hAnsi="Calibri" w:cs="Calibri"/>
          <w:color w:val="000000"/>
        </w:rPr>
        <w:t>Pakefield</w:t>
      </w:r>
      <w:proofErr w:type="spellEnd"/>
      <w:r>
        <w:rPr>
          <w:rFonts w:ascii="Calibri" w:hAnsi="Calibri" w:cs="Calibri"/>
          <w:color w:val="000000"/>
        </w:rPr>
        <w:t xml:space="preserve"> Street PC Utilities; </w:t>
      </w:r>
      <w:proofErr w:type="spellStart"/>
      <w:r>
        <w:rPr>
          <w:rFonts w:ascii="Calibri" w:hAnsi="Calibri" w:cs="Calibri"/>
          <w:color w:val="000000"/>
        </w:rPr>
        <w:t>Pakefield</w:t>
      </w:r>
      <w:proofErr w:type="spellEnd"/>
      <w:r>
        <w:rPr>
          <w:rFonts w:ascii="Calibri" w:hAnsi="Calibri" w:cs="Calibri"/>
          <w:color w:val="000000"/>
        </w:rPr>
        <w:t xml:space="preserve"> Street PC Business Rates; </w:t>
      </w:r>
      <w:proofErr w:type="spellStart"/>
      <w:r>
        <w:rPr>
          <w:rFonts w:ascii="Calibri" w:hAnsi="Calibri" w:cs="Calibri"/>
          <w:color w:val="000000"/>
        </w:rPr>
        <w:t>Pakefield</w:t>
      </w:r>
      <w:proofErr w:type="spellEnd"/>
      <w:r>
        <w:rPr>
          <w:rFonts w:ascii="Calibri" w:hAnsi="Calibri" w:cs="Calibri"/>
          <w:color w:val="000000"/>
        </w:rPr>
        <w:t xml:space="preserve"> Street PC Maintenance Charge; Kirkley Cliff Road PC Maintenance Charge; Lowestoft Cemetery PC Utilities; Lowestoft Cemetery PC Maintenance Charge.</w:t>
      </w:r>
    </w:p>
    <w:p w14:paraId="0F0C1A73" w14:textId="5E5F66B9" w:rsidR="009D40F2" w:rsidRDefault="009D40F2" w:rsidP="00B61D90">
      <w:pPr>
        <w:pStyle w:val="NormalWeb"/>
        <w:shd w:val="clear" w:color="auto" w:fill="FFFFFF"/>
        <w:spacing w:before="0" w:beforeAutospacing="0" w:after="0" w:afterAutospacing="0"/>
        <w:rPr>
          <w:rFonts w:ascii="Calibri" w:hAnsi="Calibri" w:cs="Calibri"/>
          <w:color w:val="000000"/>
        </w:rPr>
      </w:pPr>
    </w:p>
    <w:p w14:paraId="632C4D8B" w14:textId="1CD10A8B" w:rsidR="009D40F2" w:rsidRDefault="009D40F2" w:rsidP="009D4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r w:rsidRPr="009D40F2">
        <w:rPr>
          <w:rFonts w:ascii="Calibri" w:hAnsi="Calibri" w:cs="Calibri"/>
          <w:color w:val="000000"/>
        </w:rPr>
        <w:t xml:space="preserve"> </w:t>
      </w:r>
      <w:r>
        <w:rPr>
          <w:rFonts w:ascii="Calibri" w:hAnsi="Calibri" w:cs="Calibri"/>
          <w:color w:val="000000"/>
        </w:rPr>
        <w:t xml:space="preserve">ring-fenced “Fen Park” component of the Public Conveniences EMR: </w:t>
      </w:r>
      <w:r w:rsidRPr="009D40F2">
        <w:rPr>
          <w:rFonts w:ascii="Calibri" w:hAnsi="Calibri" w:cs="Calibri"/>
          <w:color w:val="000000"/>
        </w:rPr>
        <w:t>Fen Park Public Conveniences</w:t>
      </w:r>
      <w:r>
        <w:rPr>
          <w:rFonts w:ascii="Calibri" w:hAnsi="Calibri" w:cs="Calibri"/>
          <w:color w:val="000000"/>
        </w:rPr>
        <w:t>.</w:t>
      </w:r>
    </w:p>
    <w:p w14:paraId="50D145B3" w14:textId="35A7B81F" w:rsidR="009D40F2" w:rsidRDefault="009D40F2" w:rsidP="009D40F2">
      <w:pPr>
        <w:pStyle w:val="NormalWeb"/>
        <w:shd w:val="clear" w:color="auto" w:fill="FFFFFF"/>
        <w:spacing w:before="0" w:beforeAutospacing="0" w:after="0" w:afterAutospacing="0"/>
        <w:rPr>
          <w:rFonts w:ascii="Calibri" w:hAnsi="Calibri" w:cs="Calibri"/>
          <w:color w:val="000000"/>
          <w:sz w:val="22"/>
          <w:szCs w:val="22"/>
        </w:rPr>
      </w:pPr>
    </w:p>
    <w:p w14:paraId="0179657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&amp; maintenance and capital works, and minimise/mitigate the risk of unforeseen and unbudgeted expenditure requirements creating pressure on the Public Conveniences EMR.</w:t>
      </w:r>
    </w:p>
    <w:p w14:paraId="2935A81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A7F81B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72AB407B" w14:textId="77777777" w:rsidR="00B61D90" w:rsidRDefault="00B61D90" w:rsidP="00B61D90">
      <w:pPr>
        <w:pStyle w:val="NormalWeb"/>
        <w:shd w:val="clear" w:color="auto" w:fill="FFFFFF"/>
        <w:spacing w:before="0" w:beforeAutospacing="0" w:after="0" w:afterAutospacing="0"/>
        <w:rPr>
          <w:rFonts w:ascii="Calibri" w:hAnsi="Calibri" w:cs="Calibri"/>
          <w:color w:val="000000"/>
        </w:rPr>
      </w:pPr>
    </w:p>
    <w:p w14:paraId="589FD6EE" w14:textId="38CEDAC3"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refurb expenditure on the Triangle Market Public Conveniences is approved, funding could potentially be sourced from the Public Conveniences budget/EMR or the Triangle Market EMR (or both).</w:t>
      </w:r>
    </w:p>
    <w:p w14:paraId="0705465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0671EC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However, before any capital refurb expenditure on the Triangle Market Public Conveniences is approved, the agreed outcomes from the ESC-led Triangle Market and Scores Feasibility Study and ESC’s plans for Towns Fund investment in the Triangle Market and neighbouring parts of the High Street and Scores should be checked to ensure that there is no overlap or conflict, resulting in avoidable/unnecessary expenditure from the Public Conveniences budget/EMR or the Triangle Market EMR (or both).</w:t>
      </w:r>
    </w:p>
    <w:p w14:paraId="3F14056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20A6F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In addition, as the Town Council approaches the end of its current service contract with Norse, it should ascertain exactly what work is carried out by Norse on its Public Conveniences vs what services it would like to secure under a new contract, and factor this into the tendering exercise and future budgeting. The transition to 5-year budgeting will facilitate this process.</w:t>
      </w:r>
    </w:p>
    <w:p w14:paraId="546CC5C3" w14:textId="77777777" w:rsidR="00B61D90" w:rsidRDefault="00B61D90" w:rsidP="00B61D90">
      <w:pPr>
        <w:pStyle w:val="NormalWeb"/>
        <w:shd w:val="clear" w:color="auto" w:fill="FFFFFF"/>
        <w:spacing w:before="0" w:beforeAutospacing="0" w:after="0" w:afterAutospacing="0"/>
        <w:rPr>
          <w:rFonts w:ascii="Calibri" w:hAnsi="Calibri" w:cs="Calibri"/>
          <w:color w:val="000000"/>
        </w:rPr>
      </w:pPr>
    </w:p>
    <w:p w14:paraId="4CE719DF" w14:textId="77777777" w:rsidR="00B61D90" w:rsidRDefault="00B61D90">
      <w:pPr>
        <w:rPr>
          <w:rFonts w:ascii="Calibri" w:hAnsi="Calibri" w:cs="Calibri"/>
          <w:color w:val="000000"/>
          <w:lang w:eastAsia="en-GB"/>
        </w:rPr>
      </w:pPr>
      <w:r>
        <w:rPr>
          <w:rFonts w:ascii="Calibri" w:hAnsi="Calibri" w:cs="Calibri"/>
          <w:color w:val="000000"/>
        </w:rPr>
        <w:br w:type="page"/>
      </w:r>
    </w:p>
    <w:p w14:paraId="047B3087" w14:textId="2B9B4184" w:rsidR="00B61D90" w:rsidRPr="00FE614B" w:rsidRDefault="00B61D90" w:rsidP="00B61D90">
      <w:pPr>
        <w:pStyle w:val="Default"/>
        <w:rPr>
          <w:rFonts w:ascii="Calibri" w:hAnsi="Calibri" w:cs="Calibri"/>
          <w:b/>
          <w:bCs/>
          <w:shd w:val="clear" w:color="auto" w:fill="FFFFFF"/>
        </w:rPr>
      </w:pPr>
      <w:r>
        <w:rPr>
          <w:rFonts w:ascii="Calibri" w:hAnsi="Calibri" w:cs="Calibri"/>
        </w:rPr>
        <w:t> </w:t>
      </w:r>
      <w:bookmarkStart w:id="11" w:name="_Hlk76962741"/>
      <w:r w:rsidRPr="00FE614B">
        <w:rPr>
          <w:rFonts w:ascii="Calibri" w:hAnsi="Calibri" w:cs="Calibri"/>
          <w:b/>
          <w:bCs/>
          <w:shd w:val="clear" w:color="auto" w:fill="FFFFFF"/>
        </w:rPr>
        <w:t xml:space="preserve">APPENDIX </w:t>
      </w:r>
      <w:r>
        <w:rPr>
          <w:rFonts w:ascii="Calibri" w:hAnsi="Calibri" w:cs="Calibri"/>
          <w:b/>
          <w:bCs/>
          <w:shd w:val="clear" w:color="auto" w:fill="FFFFFF"/>
        </w:rPr>
        <w:t>11</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COMMUNITY</w:t>
      </w:r>
      <w:r w:rsidRPr="00B61D90">
        <w:rPr>
          <w:rFonts w:ascii="Calibri" w:hAnsi="Calibri" w:cs="Calibri"/>
          <w:b/>
          <w:bCs/>
        </w:rPr>
        <w:t xml:space="preserve"> </w:t>
      </w:r>
      <w:r>
        <w:rPr>
          <w:rFonts w:ascii="Calibri" w:hAnsi="Calibri" w:cs="Calibri"/>
          <w:b/>
          <w:bCs/>
        </w:rPr>
        <w:t>HALLS</w:t>
      </w:r>
      <w:r w:rsidRPr="00B61D90">
        <w:rPr>
          <w:rFonts w:ascii="Calibri" w:hAnsi="Calibri" w:cs="Calibri"/>
          <w:b/>
          <w:bCs/>
        </w:rPr>
        <w:t xml:space="preserve"> </w:t>
      </w:r>
      <w:r>
        <w:rPr>
          <w:rFonts w:ascii="Calibri" w:hAnsi="Calibri" w:cs="Calibri"/>
          <w:b/>
          <w:bCs/>
          <w:shd w:val="clear" w:color="auto" w:fill="FFFFFF"/>
        </w:rPr>
        <w:t>EMR</w:t>
      </w:r>
    </w:p>
    <w:p w14:paraId="05015CB9" w14:textId="77777777" w:rsidR="00B61D90" w:rsidRDefault="00B61D90" w:rsidP="00B61D90">
      <w:pPr>
        <w:pStyle w:val="Default"/>
        <w:rPr>
          <w:rFonts w:ascii="Calibri" w:hAnsi="Calibri" w:cs="Calibri"/>
          <w:b/>
          <w:bCs/>
          <w:shd w:val="clear" w:color="auto" w:fill="FFFFFF"/>
        </w:rPr>
      </w:pPr>
    </w:p>
    <w:p w14:paraId="2AA530C4" w14:textId="2860C788"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3D37EC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1E4C9E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7C5A2F8C"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 several community/residents halls across the town.</w:t>
      </w:r>
    </w:p>
    <w:p w14:paraId="2ADF017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management of its </w:t>
      </w:r>
      <w:bookmarkEnd w:id="11"/>
      <w:r>
        <w:rPr>
          <w:rFonts w:ascii="Calibri" w:hAnsi="Calibri" w:cs="Calibri"/>
          <w:color w:val="000000"/>
        </w:rPr>
        <w:t>relationship with the Trustee/management</w:t>
      </w:r>
    </w:p>
    <w:p w14:paraId="4848634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bodies who manage these halls on its behalf, and the residents/groups who use the halls.</w:t>
      </w:r>
    </w:p>
    <w:p w14:paraId="1C15C9A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AE6C9B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2D633F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94A8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Halls EMR target: TBC.</w:t>
      </w:r>
    </w:p>
    <w:p w14:paraId="282090C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Halls EMR balance: NIL.</w:t>
      </w:r>
    </w:p>
    <w:p w14:paraId="045E89F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9DEBB1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w:t>
      </w:r>
      <w:bookmarkStart w:id="12" w:name="_Hlk76986805"/>
      <w:r>
        <w:rPr>
          <w:rFonts w:ascii="Calibri" w:hAnsi="Calibri" w:cs="Calibri"/>
          <w:color w:val="000000"/>
        </w:rPr>
        <w:t xml:space="preserve">EMR balance to </w:t>
      </w:r>
      <w:bookmarkEnd w:id="12"/>
      <w:r>
        <w:rPr>
          <w:rFonts w:ascii="Calibri" w:hAnsi="Calibri" w:cs="Calibri"/>
          <w:color w:val="000000"/>
        </w:rPr>
        <w:t>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30BD3C3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6BB433F" w14:textId="15A94BCD"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Community Halls EMR (without ring-fencing): Community Halls (capital investment); Community Halls EMR recovery; </w:t>
      </w:r>
      <w:r w:rsidR="00AC6184" w:rsidRPr="00AC6184">
        <w:rPr>
          <w:rFonts w:ascii="Calibri" w:hAnsi="Calibri" w:cs="Calibri"/>
          <w:color w:val="000000"/>
        </w:rPr>
        <w:t>Whitton Estate Meeting Hall</w:t>
      </w:r>
      <w:r>
        <w:rPr>
          <w:rFonts w:ascii="Calibri" w:hAnsi="Calibri" w:cs="Calibri"/>
          <w:color w:val="000000"/>
        </w:rPr>
        <w:t xml:space="preserve"> </w:t>
      </w:r>
      <w:r w:rsidR="00AC6184">
        <w:rPr>
          <w:rFonts w:ascii="Calibri" w:hAnsi="Calibri" w:cs="Calibri"/>
          <w:color w:val="000000"/>
        </w:rPr>
        <w:t>income;</w:t>
      </w:r>
      <w:r>
        <w:rPr>
          <w:rFonts w:ascii="Calibri" w:hAnsi="Calibri" w:cs="Calibri"/>
          <w:color w:val="000000"/>
        </w:rPr>
        <w:t xml:space="preserve"> </w:t>
      </w:r>
      <w:r w:rsidR="00AC6184" w:rsidRPr="00AC6184">
        <w:rPr>
          <w:rFonts w:ascii="Calibri" w:hAnsi="Calibri" w:cs="Calibri"/>
          <w:color w:val="000000"/>
        </w:rPr>
        <w:t>Uplands Children's Centre Property Lettings</w:t>
      </w:r>
      <w:r w:rsidR="00AC6184">
        <w:rPr>
          <w:rFonts w:ascii="Calibri" w:hAnsi="Calibri" w:cs="Calibri"/>
          <w:color w:val="000000"/>
        </w:rPr>
        <w:t>;</w:t>
      </w:r>
      <w:r w:rsidR="00AC6184" w:rsidRPr="00AC6184">
        <w:rPr>
          <w:rFonts w:ascii="Calibri" w:hAnsi="Calibri" w:cs="Calibri"/>
          <w:color w:val="000000"/>
        </w:rPr>
        <w:t xml:space="preserve"> </w:t>
      </w:r>
      <w:r w:rsidR="00AC6184">
        <w:rPr>
          <w:rFonts w:ascii="Calibri" w:hAnsi="Calibri" w:cs="Calibri"/>
          <w:color w:val="000000"/>
        </w:rPr>
        <w:t>Substation Rent.</w:t>
      </w:r>
    </w:p>
    <w:p w14:paraId="390FB6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ACA0B11" w14:textId="6136B149"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w:t>
      </w:r>
      <w:proofErr w:type="spellStart"/>
      <w:r>
        <w:rPr>
          <w:rFonts w:ascii="Calibri" w:hAnsi="Calibri" w:cs="Calibri"/>
          <w:color w:val="000000"/>
        </w:rPr>
        <w:t>Gunton</w:t>
      </w:r>
      <w:proofErr w:type="spellEnd"/>
      <w:r>
        <w:rPr>
          <w:rFonts w:ascii="Calibri" w:hAnsi="Calibri" w:cs="Calibri"/>
          <w:color w:val="000000"/>
        </w:rPr>
        <w:t xml:space="preserve"> Residents Hall Maintenance; Uplands Maintenance; </w:t>
      </w:r>
      <w:bookmarkStart w:id="13" w:name="_Hlk77023923"/>
      <w:r>
        <w:rPr>
          <w:rFonts w:ascii="Calibri" w:hAnsi="Calibri" w:cs="Calibri"/>
          <w:color w:val="000000"/>
        </w:rPr>
        <w:t>Whitton Residents Hall Repairs &amp; Maintenance</w:t>
      </w:r>
      <w:bookmarkEnd w:id="13"/>
      <w:r w:rsidR="008C4845">
        <w:rPr>
          <w:rFonts w:ascii="Calibri" w:hAnsi="Calibri" w:cs="Calibri"/>
          <w:color w:val="000000"/>
        </w:rPr>
        <w:t>;</w:t>
      </w:r>
      <w:r w:rsidR="008C4845" w:rsidRPr="008C4845">
        <w:rPr>
          <w:rFonts w:ascii="Calibri" w:hAnsi="Calibri" w:cs="Calibri"/>
          <w:color w:val="000000"/>
        </w:rPr>
        <w:t xml:space="preserve"> </w:t>
      </w:r>
      <w:r w:rsidR="008C4845">
        <w:rPr>
          <w:rFonts w:ascii="Calibri" w:hAnsi="Calibri" w:cs="Calibri"/>
          <w:color w:val="000000"/>
        </w:rPr>
        <w:t>Whitton Residents Hall Maintenance.</w:t>
      </w:r>
    </w:p>
    <w:p w14:paraId="24175C2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F37EB6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&amp; maintenance and capital works, and minimise/mitigate the risk of unforeseen and unbudgeted expenditure requirements creating pressure on the Community Halls EMR.</w:t>
      </w:r>
    </w:p>
    <w:p w14:paraId="0F4E01E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EAC5CC1" w14:textId="03B27D7F"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1851A4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756F1D6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As the Town Council approaches the end of its current service contract with Norse, it should ascertain exactly what work is carried out by Norse on its community halls vs what services it would like to secure under a new contract, and factor this into the tendering exercise and future budgeting. The transition to 5-year budgeting will facilitate this process.</w:t>
      </w:r>
    </w:p>
    <w:p w14:paraId="27D6AB97" w14:textId="5B353055" w:rsidR="00B61D90" w:rsidRPr="00FE614B" w:rsidRDefault="00B61D90" w:rsidP="00B61D90">
      <w:pPr>
        <w:pStyle w:val="Default"/>
        <w:rPr>
          <w:rFonts w:ascii="Calibri" w:hAnsi="Calibri" w:cs="Calibri"/>
          <w:b/>
          <w:bCs/>
          <w:shd w:val="clear" w:color="auto" w:fill="FFFFFF"/>
        </w:rPr>
      </w:pPr>
      <w:r>
        <w:rPr>
          <w:rFonts w:ascii="Calibri" w:hAnsi="Calibri" w:cs="Calibri"/>
        </w:rPr>
        <w:t> </w:t>
      </w:r>
      <w:bookmarkStart w:id="14" w:name="_Hlk76962910"/>
      <w:r w:rsidRPr="00FE614B">
        <w:rPr>
          <w:rFonts w:ascii="Calibri" w:hAnsi="Calibri" w:cs="Calibri"/>
          <w:b/>
          <w:bCs/>
          <w:shd w:val="clear" w:color="auto" w:fill="FFFFFF"/>
        </w:rPr>
        <w:t xml:space="preserve">APPENDIX </w:t>
      </w:r>
      <w:r>
        <w:rPr>
          <w:rFonts w:ascii="Calibri" w:hAnsi="Calibri" w:cs="Calibri"/>
          <w:b/>
          <w:bCs/>
          <w:shd w:val="clear" w:color="auto" w:fill="FFFFFF"/>
        </w:rPr>
        <w:t>12</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MARINA</w:t>
      </w:r>
      <w:r w:rsidRPr="00B61D90">
        <w:rPr>
          <w:rFonts w:ascii="Calibri" w:hAnsi="Calibri" w:cs="Calibri"/>
          <w:b/>
          <w:bCs/>
        </w:rPr>
        <w:t xml:space="preserve"> </w:t>
      </w:r>
      <w:r>
        <w:rPr>
          <w:rFonts w:ascii="Calibri" w:hAnsi="Calibri" w:cs="Calibri"/>
          <w:b/>
          <w:bCs/>
        </w:rPr>
        <w:t>THEATRE</w:t>
      </w:r>
      <w:r w:rsidRPr="00B61D90">
        <w:rPr>
          <w:rFonts w:ascii="Calibri" w:hAnsi="Calibri" w:cs="Calibri"/>
          <w:b/>
          <w:bCs/>
        </w:rPr>
        <w:t xml:space="preserve"> </w:t>
      </w:r>
      <w:r>
        <w:rPr>
          <w:rFonts w:ascii="Calibri" w:hAnsi="Calibri" w:cs="Calibri"/>
          <w:b/>
          <w:bCs/>
          <w:shd w:val="clear" w:color="auto" w:fill="FFFFFF"/>
        </w:rPr>
        <w:t>EMR</w:t>
      </w:r>
    </w:p>
    <w:p w14:paraId="718176A0" w14:textId="77777777" w:rsidR="00B61D90" w:rsidRDefault="00B61D90" w:rsidP="00B61D90">
      <w:pPr>
        <w:pStyle w:val="Default"/>
        <w:rPr>
          <w:rFonts w:ascii="Calibri" w:hAnsi="Calibri" w:cs="Calibri"/>
          <w:b/>
          <w:bCs/>
          <w:shd w:val="clear" w:color="auto" w:fill="FFFFFF"/>
        </w:rPr>
      </w:pPr>
    </w:p>
    <w:p w14:paraId="77BE2E00" w14:textId="2D945B3D"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F7D0D3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55F7A54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188C17D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and </w:t>
      </w:r>
      <w:bookmarkEnd w:id="14"/>
      <w:r>
        <w:rPr>
          <w:rFonts w:ascii="Calibri" w:hAnsi="Calibri" w:cs="Calibri"/>
          <w:color w:val="000000"/>
        </w:rPr>
        <w:t>maintenance of</w:t>
      </w:r>
      <w:r>
        <w:rPr>
          <w:rFonts w:ascii="Calibri" w:hAnsi="Calibri" w:cs="Calibri"/>
          <w:b/>
          <w:bCs/>
          <w:color w:val="000000"/>
        </w:rPr>
        <w:t> </w:t>
      </w:r>
      <w:r>
        <w:rPr>
          <w:rFonts w:ascii="Calibri" w:hAnsi="Calibri" w:cs="Calibri"/>
          <w:color w:val="000000"/>
        </w:rPr>
        <w:t>the Marina Theatre building, and its operational agreement with the Marina Theatre Trust.</w:t>
      </w:r>
    </w:p>
    <w:p w14:paraId="517C644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2006A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63AD29F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52F99A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Marina Theatre</w:t>
      </w:r>
      <w:r>
        <w:rPr>
          <w:rFonts w:ascii="Calibri" w:hAnsi="Calibri" w:cs="Calibri"/>
          <w:b/>
          <w:bCs/>
          <w:color w:val="000000"/>
        </w:rPr>
        <w:t> </w:t>
      </w:r>
      <w:r>
        <w:rPr>
          <w:rFonts w:ascii="Calibri" w:hAnsi="Calibri" w:cs="Calibri"/>
          <w:color w:val="000000"/>
        </w:rPr>
        <w:t>EMR target: £100K.</w:t>
      </w:r>
    </w:p>
    <w:p w14:paraId="0E26B35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Marina Theatre EMR balance: TBC (possibly £12,521). Underspend against the</w:t>
      </w:r>
    </w:p>
    <w:p w14:paraId="7DBA433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2020/21 Marina Repairs &amp; Maintenance budget (£10,200-£7,852) and the 2020/21 Marina Planned Maintenance budget (£2,800) being transferred from Repairs and Maintenance (undesignated assets) EMR to Marina Theatre EMR, increasing EMR balance to TBC (possibly £17,669). This has already been depleted by two Marina expenditure items received very early in 2021/22. Contribution to Marina Theatre alarm system upgrade: £8,800, to be funded from EMR. Marina Theatre roofing works: TBC, extinguish Marina Theatre EMR (TBC possibly £17,669 less £8,800 expenditure on preceding item = £8,869), with balance expenditure to come from the Repairs and Maintenance (undesignated assets) EMR.</w:t>
      </w:r>
    </w:p>
    <w:p w14:paraId="6DB109B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BCF8E9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249D5B1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3BB87D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Marina Theatre EMR: Marina Theatre (capital investment); balance remaining from rental income after deduction of public works (Box Office) loan repayment; Marina Theatre EMR recovery.</w:t>
      </w:r>
    </w:p>
    <w:p w14:paraId="0C566BA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A6D3392" w14:textId="14A8110F"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764B62">
        <w:rPr>
          <w:rFonts w:ascii="Calibri" w:hAnsi="Calibri" w:cs="Calibri"/>
          <w:color w:val="000000"/>
        </w:rPr>
        <w:t xml:space="preserve">Marina Theatre Trust Management Fee; </w:t>
      </w:r>
      <w:r w:rsidR="00BD178E">
        <w:rPr>
          <w:rFonts w:ascii="Calibri" w:hAnsi="Calibri" w:cs="Calibri"/>
          <w:color w:val="000000"/>
        </w:rPr>
        <w:t>Marina Theatre</w:t>
      </w:r>
      <w:r>
        <w:rPr>
          <w:rFonts w:ascii="Calibri" w:hAnsi="Calibri" w:cs="Calibri"/>
          <w:color w:val="000000"/>
        </w:rPr>
        <w:t xml:space="preserve"> (Repairs and Maintenance); </w:t>
      </w:r>
      <w:r w:rsidR="00BD178E">
        <w:rPr>
          <w:rFonts w:ascii="Calibri" w:hAnsi="Calibri" w:cs="Calibri"/>
          <w:color w:val="000000"/>
        </w:rPr>
        <w:t>Marina Theatre</w:t>
      </w:r>
      <w:r>
        <w:rPr>
          <w:rFonts w:ascii="Calibri" w:hAnsi="Calibri" w:cs="Calibri"/>
          <w:color w:val="000000"/>
        </w:rPr>
        <w:t xml:space="preserve"> (Planned Maintenance)</w:t>
      </w:r>
      <w:r w:rsidR="00764B62">
        <w:rPr>
          <w:rFonts w:ascii="Calibri" w:hAnsi="Calibri" w:cs="Calibri"/>
          <w:color w:val="000000"/>
        </w:rPr>
        <w:t>.</w:t>
      </w:r>
    </w:p>
    <w:p w14:paraId="7A60479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A69C9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&amp; maintenance and capital works, and minimise/mitigate the risk of unforeseen and unbudgeted expenditure requirements creating pressure on the Marina Theatre EMR.</w:t>
      </w:r>
    </w:p>
    <w:p w14:paraId="44D1D36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0A6DC26" w14:textId="0109E9DA"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45CF5A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5C58623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Before any expenditure from the Marina Theatre EMR is approved, ESC’s plans for Towns Fund investment in the Marina Theatre and adjacent ESC-owned land should be checked to ensure that there is no overlap or conflict, resulting in avoidable/unnecessary expenditure from the Marina Theatre EMR.</w:t>
      </w:r>
    </w:p>
    <w:p w14:paraId="45BCAB9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1001B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grant funding is forthcoming, the Town Council would need to ensure that adequate capital funding provision is contained within the Marina Theatre EMR. During the development and delivery phases of the project, the Town Council would also need to co-ordinate and synchronise budgeting for the Marina Theatre with operation of the Marina Theatre EMR e.g. to finance initial cashflow expenditure from the capital funds established for that purpose (I.e. the Marina Theatre EMR), submit reimbursement claims to the external funding bodies, and credit the reimbursement payments to the Marina Theatre EMR.</w:t>
      </w:r>
    </w:p>
    <w:p w14:paraId="6B1DDFD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20C40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280CE556" w14:textId="769FA3FE" w:rsidR="00B61D90" w:rsidRDefault="00B61D90" w:rsidP="00B61D9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5634D2B" w14:textId="77777777" w:rsidR="00B61D90" w:rsidRDefault="00B61D90">
      <w:pPr>
        <w:rPr>
          <w:rFonts w:ascii="Calibri" w:hAnsi="Calibri" w:cs="Calibri"/>
          <w:color w:val="000000"/>
          <w:lang w:eastAsia="en-GB"/>
        </w:rPr>
      </w:pPr>
      <w:r>
        <w:rPr>
          <w:rFonts w:ascii="Calibri" w:hAnsi="Calibri" w:cs="Calibri"/>
          <w:color w:val="000000"/>
        </w:rPr>
        <w:br w:type="page"/>
      </w:r>
    </w:p>
    <w:p w14:paraId="20DF5603" w14:textId="295921A8" w:rsidR="00B61D90" w:rsidRPr="00FE614B" w:rsidRDefault="00B61D90" w:rsidP="00B61D90">
      <w:pPr>
        <w:pStyle w:val="Default"/>
        <w:rPr>
          <w:rFonts w:ascii="Calibri" w:hAnsi="Calibri" w:cs="Calibri"/>
          <w:b/>
          <w:bCs/>
          <w:shd w:val="clear" w:color="auto" w:fill="FFFFFF"/>
        </w:rPr>
      </w:pPr>
      <w:bookmarkStart w:id="15" w:name="_Hlk76963100"/>
      <w:r w:rsidRPr="00FE614B">
        <w:rPr>
          <w:rFonts w:ascii="Calibri" w:hAnsi="Calibri" w:cs="Calibri"/>
          <w:b/>
          <w:bCs/>
          <w:shd w:val="clear" w:color="auto" w:fill="FFFFFF"/>
        </w:rPr>
        <w:t xml:space="preserve">APPENDIX </w:t>
      </w:r>
      <w:r>
        <w:rPr>
          <w:rFonts w:ascii="Calibri" w:hAnsi="Calibri" w:cs="Calibri"/>
          <w:b/>
          <w:bCs/>
          <w:shd w:val="clear" w:color="auto" w:fill="FFFFFF"/>
        </w:rPr>
        <w:t>13</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TRIANGLE</w:t>
      </w:r>
      <w:r w:rsidRPr="00B61D90">
        <w:rPr>
          <w:rFonts w:ascii="Calibri" w:hAnsi="Calibri" w:cs="Calibri"/>
          <w:b/>
          <w:bCs/>
        </w:rPr>
        <w:t xml:space="preserve"> </w:t>
      </w:r>
      <w:r>
        <w:rPr>
          <w:rFonts w:ascii="Calibri" w:hAnsi="Calibri" w:cs="Calibri"/>
          <w:b/>
          <w:bCs/>
        </w:rPr>
        <w:t>MARKET</w:t>
      </w:r>
      <w:r w:rsidRPr="00B61D90">
        <w:rPr>
          <w:rFonts w:ascii="Calibri" w:hAnsi="Calibri" w:cs="Calibri"/>
          <w:b/>
          <w:bCs/>
        </w:rPr>
        <w:t xml:space="preserve"> </w:t>
      </w:r>
      <w:r>
        <w:rPr>
          <w:rFonts w:ascii="Calibri" w:hAnsi="Calibri" w:cs="Calibri"/>
          <w:b/>
          <w:bCs/>
          <w:shd w:val="clear" w:color="auto" w:fill="FFFFFF"/>
        </w:rPr>
        <w:t>EMR</w:t>
      </w:r>
    </w:p>
    <w:p w14:paraId="32F36B03" w14:textId="77777777" w:rsidR="00B61D90" w:rsidRDefault="00B61D90" w:rsidP="00B61D90">
      <w:pPr>
        <w:pStyle w:val="Default"/>
        <w:rPr>
          <w:rFonts w:ascii="Calibri" w:hAnsi="Calibri" w:cs="Calibri"/>
          <w:b/>
          <w:bCs/>
          <w:shd w:val="clear" w:color="auto" w:fill="FFFFFF"/>
        </w:rPr>
      </w:pPr>
    </w:p>
    <w:p w14:paraId="4A01C4F0" w14:textId="087C75B4"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9BC24F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40ED0B0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0CCA4D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and maintenance </w:t>
      </w:r>
      <w:bookmarkEnd w:id="15"/>
      <w:r>
        <w:rPr>
          <w:rFonts w:ascii="Calibri" w:hAnsi="Calibri" w:cs="Calibri"/>
          <w:color w:val="000000"/>
        </w:rPr>
        <w:t>of</w:t>
      </w:r>
      <w:r>
        <w:rPr>
          <w:rFonts w:ascii="Calibri" w:hAnsi="Calibri" w:cs="Calibri"/>
          <w:b/>
          <w:bCs/>
          <w:color w:val="000000"/>
        </w:rPr>
        <w:t> </w:t>
      </w:r>
      <w:r>
        <w:rPr>
          <w:rFonts w:ascii="Calibri" w:hAnsi="Calibri" w:cs="Calibri"/>
          <w:color w:val="000000"/>
        </w:rPr>
        <w:t>the Triangle Market site, and its commitment to operate/facilitate a market on the site.</w:t>
      </w:r>
    </w:p>
    <w:p w14:paraId="25DDC1A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59DCF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D7E87E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31A90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Triangle Market EMR target: £75K.</w:t>
      </w:r>
    </w:p>
    <w:p w14:paraId="3E2D424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Triangle Market EMR balance: £56,170.</w:t>
      </w:r>
    </w:p>
    <w:p w14:paraId="6954C9D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CFA5A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5D12D72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6D3D05A" w14:textId="5CBA7532"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Triangle Market EMR: Triangle Market (capital investment); Triangle Market EMR recovery</w:t>
      </w:r>
      <w:r w:rsidR="006E2751">
        <w:rPr>
          <w:rFonts w:ascii="Calibri" w:hAnsi="Calibri" w:cs="Calibri"/>
          <w:color w:val="000000"/>
        </w:rPr>
        <w:t>;</w:t>
      </w:r>
      <w:r w:rsidR="006E2751" w:rsidRPr="006E2751">
        <w:rPr>
          <w:rFonts w:ascii="Calibri" w:hAnsi="Calibri" w:cs="Calibri"/>
          <w:color w:val="000000"/>
        </w:rPr>
        <w:t xml:space="preserve"> </w:t>
      </w:r>
      <w:r w:rsidR="006E2751">
        <w:rPr>
          <w:rFonts w:ascii="Calibri" w:hAnsi="Calibri" w:cs="Calibri"/>
          <w:color w:val="000000"/>
        </w:rPr>
        <w:t>Triangle Market income.</w:t>
      </w:r>
    </w:p>
    <w:p w14:paraId="76ECCB7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47362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Triangle Market Maintenance Charge; Triangle Market Utilities.</w:t>
      </w:r>
    </w:p>
    <w:p w14:paraId="47F460FC"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5398B0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&amp; maintenance and capital works, and minimise/mitigate the risk of unforeseen and unbudgeted expenditure requirements creating pressure on the Triangle Market EMR.</w:t>
      </w:r>
    </w:p>
    <w:p w14:paraId="0B97391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3765EB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6F89275D" w14:textId="77777777" w:rsidR="00194F4C" w:rsidRDefault="00194F4C" w:rsidP="00B61D90">
      <w:pPr>
        <w:pStyle w:val="NormalWeb"/>
        <w:shd w:val="clear" w:color="auto" w:fill="FFFFFF"/>
        <w:spacing w:before="0" w:beforeAutospacing="0" w:after="0" w:afterAutospacing="0"/>
        <w:rPr>
          <w:rFonts w:ascii="Calibri" w:hAnsi="Calibri" w:cs="Calibri"/>
          <w:color w:val="000000"/>
        </w:rPr>
      </w:pPr>
    </w:p>
    <w:p w14:paraId="2F1C0B70" w14:textId="699761A0"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Before any expenditure from the Triangle Market EMR is approved, the agreed outcomes from the ESC-led Triangle Market and Scores Feasibility Study and ESC’s plans for Towns Fund investment in the Triangle Market and neighbouring parts of the High Street and Scores should be checked to ensure that there is no overlap or conflict, resulting in avoidable/unnecessary expenditure from the Triangle Market EMR.</w:t>
      </w:r>
    </w:p>
    <w:p w14:paraId="61EF9EA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0A74EA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grant funding is forthcoming, the Town Council would need to ensure that adequate capital funding provision is contained within the Triangle Market EMR. During the development and delivery phases of the project, the Town Council would also need to co-ordinate and synchronise budgeting for the Triangle Market with operation of the Triangle Market EMR e.g. to finance initial cashflow expenditure from the capital funds established for that purpose (I.e. the Triangle Market EMR), submit reimbursement claims to the external funding bodies, and credit the reimbursement payments to the Triangle Market EMR.</w:t>
      </w:r>
    </w:p>
    <w:p w14:paraId="6D80530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EFDF38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In addition, as the Town Council approaches the end of its current service contract with Norse, it should ascertain exactly what work is carried out by Norse on the Triangle Market (including the Public Conveniences) vs what services it would like to secure under a new contract, and factor this into the tendering exercise and future budgeting. For example, if the Triangle Market Toilets Maintenance Charge is £11.4K pa, exactly what services do Norse provide for the separate £14.7K pa Triangle Market Maintenance Charge?  The combined charge of £26.1K pa seems extraordinarily high for a site the si</w:t>
      </w:r>
      <w:r>
        <w:rPr>
          <w:rFonts w:ascii="Calibri" w:hAnsi="Calibri" w:cs="Calibri"/>
          <w:color w:val="000000"/>
          <w:shd w:val="clear" w:color="auto" w:fill="FFFFFF"/>
        </w:rPr>
        <w:t>ze of</w:t>
      </w:r>
      <w:r>
        <w:rPr>
          <w:rFonts w:ascii="Calibri" w:hAnsi="Calibri" w:cs="Calibri"/>
          <w:color w:val="000000"/>
        </w:rPr>
        <w:t> the Triangle Market site, especially as there is no grass/horticultural maintenance element. The transition to 5-year budgeting will facilitate this process.</w:t>
      </w:r>
    </w:p>
    <w:p w14:paraId="617FE730" w14:textId="77777777" w:rsidR="00194F4C" w:rsidRDefault="00194F4C" w:rsidP="00B61D90">
      <w:pPr>
        <w:pStyle w:val="NormalWeb"/>
        <w:shd w:val="clear" w:color="auto" w:fill="FFFFFF"/>
        <w:spacing w:before="0" w:beforeAutospacing="0" w:after="0" w:afterAutospacing="0"/>
        <w:rPr>
          <w:rFonts w:ascii="Calibri" w:hAnsi="Calibri" w:cs="Calibri"/>
          <w:color w:val="000000"/>
        </w:rPr>
      </w:pPr>
    </w:p>
    <w:p w14:paraId="43935E71" w14:textId="77777777" w:rsidR="00194F4C" w:rsidRDefault="00194F4C">
      <w:pPr>
        <w:rPr>
          <w:rFonts w:ascii="Calibri" w:hAnsi="Calibri" w:cs="Calibri"/>
          <w:color w:val="000000"/>
          <w:lang w:eastAsia="en-GB"/>
        </w:rPr>
      </w:pPr>
      <w:r>
        <w:rPr>
          <w:rFonts w:ascii="Calibri" w:hAnsi="Calibri" w:cs="Calibri"/>
          <w:color w:val="000000"/>
        </w:rPr>
        <w:br w:type="page"/>
      </w:r>
    </w:p>
    <w:p w14:paraId="7990FF16" w14:textId="2B6CAA5C" w:rsidR="00194F4C" w:rsidRPr="00FE614B" w:rsidRDefault="00B61D90" w:rsidP="00194F4C">
      <w:pPr>
        <w:pStyle w:val="Default"/>
        <w:rPr>
          <w:rFonts w:ascii="Calibri" w:hAnsi="Calibri" w:cs="Calibri"/>
          <w:b/>
          <w:bCs/>
          <w:shd w:val="clear" w:color="auto" w:fill="FFFFFF"/>
        </w:rPr>
      </w:pPr>
      <w:bookmarkStart w:id="16" w:name="_Hlk76963220"/>
      <w:r>
        <w:rPr>
          <w:rFonts w:ascii="Calibri" w:hAnsi="Calibri" w:cs="Calibri"/>
        </w:rPr>
        <w:t> </w:t>
      </w:r>
      <w:r w:rsidR="00194F4C" w:rsidRPr="00FE614B">
        <w:rPr>
          <w:rFonts w:ascii="Calibri" w:hAnsi="Calibri" w:cs="Calibri"/>
          <w:b/>
          <w:bCs/>
          <w:shd w:val="clear" w:color="auto" w:fill="FFFFFF"/>
        </w:rPr>
        <w:t xml:space="preserve">APPENDIX </w:t>
      </w:r>
      <w:r w:rsidR="00194F4C">
        <w:rPr>
          <w:rFonts w:ascii="Calibri" w:hAnsi="Calibri" w:cs="Calibri"/>
          <w:b/>
          <w:bCs/>
          <w:shd w:val="clear" w:color="auto" w:fill="FFFFFF"/>
        </w:rPr>
        <w:t>14</w:t>
      </w:r>
      <w:r w:rsidR="00194F4C" w:rsidRPr="00FE614B">
        <w:rPr>
          <w:rFonts w:ascii="Calibri" w:hAnsi="Calibri" w:cs="Calibri"/>
          <w:b/>
          <w:bCs/>
          <w:shd w:val="clear" w:color="auto" w:fill="FFFFFF"/>
        </w:rPr>
        <w:t xml:space="preserve"> </w:t>
      </w:r>
      <w:r w:rsidR="00194F4C">
        <w:rPr>
          <w:rFonts w:ascii="Calibri" w:hAnsi="Calibri" w:cs="Calibri"/>
          <w:b/>
          <w:bCs/>
          <w:shd w:val="clear" w:color="auto" w:fill="FFFFFF"/>
        </w:rPr>
        <w:t>–</w:t>
      </w:r>
      <w:r w:rsidR="00194F4C" w:rsidRPr="00FE614B">
        <w:rPr>
          <w:rFonts w:ascii="Calibri" w:hAnsi="Calibri" w:cs="Calibri"/>
          <w:b/>
          <w:bCs/>
          <w:shd w:val="clear" w:color="auto" w:fill="FFFFFF"/>
        </w:rPr>
        <w:t xml:space="preserve"> </w:t>
      </w:r>
      <w:r w:rsidR="00194F4C">
        <w:rPr>
          <w:rFonts w:ascii="Calibri" w:hAnsi="Calibri" w:cs="Calibri"/>
          <w:b/>
          <w:bCs/>
        </w:rPr>
        <w:t>TOWN</w:t>
      </w:r>
      <w:r w:rsidR="00194F4C" w:rsidRPr="00B61D90">
        <w:rPr>
          <w:rFonts w:ascii="Calibri" w:hAnsi="Calibri" w:cs="Calibri"/>
          <w:b/>
          <w:bCs/>
        </w:rPr>
        <w:t xml:space="preserve"> </w:t>
      </w:r>
      <w:r w:rsidR="00194F4C">
        <w:rPr>
          <w:rFonts w:ascii="Calibri" w:hAnsi="Calibri" w:cs="Calibri"/>
          <w:b/>
          <w:bCs/>
        </w:rPr>
        <w:t>HALL</w:t>
      </w:r>
      <w:r w:rsidR="00194F4C" w:rsidRPr="00B61D90">
        <w:rPr>
          <w:rFonts w:ascii="Calibri" w:hAnsi="Calibri" w:cs="Calibri"/>
          <w:b/>
          <w:bCs/>
        </w:rPr>
        <w:t xml:space="preserve"> </w:t>
      </w:r>
      <w:r w:rsidR="00194F4C">
        <w:rPr>
          <w:rFonts w:ascii="Calibri" w:hAnsi="Calibri" w:cs="Calibri"/>
          <w:b/>
          <w:bCs/>
          <w:shd w:val="clear" w:color="auto" w:fill="FFFFFF"/>
        </w:rPr>
        <w:t>EMR</w:t>
      </w:r>
    </w:p>
    <w:p w14:paraId="4A96F304" w14:textId="77777777" w:rsidR="00194F4C" w:rsidRDefault="00194F4C" w:rsidP="00194F4C">
      <w:pPr>
        <w:pStyle w:val="Default"/>
        <w:rPr>
          <w:rFonts w:ascii="Calibri" w:hAnsi="Calibri" w:cs="Calibri"/>
          <w:b/>
          <w:bCs/>
          <w:shd w:val="clear" w:color="auto" w:fill="FFFFFF"/>
        </w:rPr>
      </w:pPr>
    </w:p>
    <w:p w14:paraId="073B586C" w14:textId="53E86330"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1532162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0ABBCBC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186438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w:t>
      </w:r>
      <w:bookmarkEnd w:id="16"/>
      <w:r>
        <w:rPr>
          <w:rFonts w:ascii="Calibri" w:hAnsi="Calibri" w:cs="Calibri"/>
          <w:color w:val="000000"/>
        </w:rPr>
        <w:t>and maintenance of the Town Hall.</w:t>
      </w:r>
    </w:p>
    <w:p w14:paraId="76D9538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Development, delivery, and ongoing operation and funding of the Town Hall</w:t>
      </w:r>
    </w:p>
    <w:p w14:paraId="0A6658C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project.</w:t>
      </w:r>
    </w:p>
    <w:p w14:paraId="1369ACE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1BF4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43924F2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EF42CD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Town Hall EMR target: £200K.</w:t>
      </w:r>
    </w:p>
    <w:p w14:paraId="5869167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Town Hall EMR balance: £200K, but of that £78,508 is ring-fenced within the </w:t>
      </w:r>
      <w:r>
        <w:rPr>
          <w:rFonts w:ascii="Calibri" w:hAnsi="Calibri" w:cs="Calibri"/>
          <w:color w:val="000000"/>
          <w:shd w:val="clear" w:color="auto" w:fill="FFFFFF"/>
        </w:rPr>
        <w:t>Capital </w:t>
      </w:r>
      <w:r>
        <w:rPr>
          <w:rFonts w:ascii="Calibri" w:hAnsi="Calibri" w:cs="Calibri"/>
          <w:color w:val="000000"/>
        </w:rPr>
        <w:t>Works EMR and would need to be replenished at the earliest opportunity.</w:t>
      </w:r>
    </w:p>
    <w:p w14:paraId="52907FD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C85516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191487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94F75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Town Hall EMR: Town Hall (capital investment); Town Hall EMR recovery.</w:t>
      </w:r>
    </w:p>
    <w:p w14:paraId="06E1617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F64766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Town Hall Repairs and Maintenance; Town Hall Utilities; Town Hall Business Rates; Town Hall BID Levy.</w:t>
      </w:r>
    </w:p>
    <w:p w14:paraId="1C204B4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DF3C8A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and maintenance, and minimise/mitigate the risk of unforeseen and unbudgeted expenditure requirements creating pressure on the Town Hall EMR.</w:t>
      </w:r>
    </w:p>
    <w:p w14:paraId="2C66099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18B7611" w14:textId="3D87ED32"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22A35EA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3E3D668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Offices &amp; IT EMR will need to be co-ordinated and synchronised with those of the Town Hall EMR to reflect gradual disengagement from the Hamilton House lease and associated agreements (including any severance costs) and transition to occupancy of the Town Hall. It is anticipated that, once the transition is complete, the Offices &amp; IT EMR will be absorbed within the Town Hall EMR.</w:t>
      </w:r>
    </w:p>
    <w:p w14:paraId="5494438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EE979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grant funding is forthcoming, the Town Council would need to ensure that adequate capital funding provision is contained within the Town Hall EMR (</w:t>
      </w:r>
      <w:proofErr w:type="spellStart"/>
      <w:r>
        <w:rPr>
          <w:rFonts w:ascii="Calibri" w:hAnsi="Calibri" w:cs="Calibri"/>
          <w:color w:val="000000"/>
        </w:rPr>
        <w:t>MossKing</w:t>
      </w:r>
      <w:proofErr w:type="spellEnd"/>
      <w:r>
        <w:rPr>
          <w:rFonts w:ascii="Calibri" w:hAnsi="Calibri" w:cs="Calibri"/>
          <w:color w:val="000000"/>
        </w:rPr>
        <w:t xml:space="preserve"> Associates has recommended that the Town Council maintains a float of £200K during the initial development phase). The Town Council has set aside £200K derived as follows: £46,492 precepted 2021/22 for Town Hall investment + virement of £75K originally precepted 2021/22 for possible public works loan (undesignated assets) + balance £78,508 ring-fenced within the Capital Works EMR. If the grant applications are approved, the Town Council should virement the ring-fenced component in the Capital Works EMR to the Town Hall EMR, and then recover the expenditure from the Capital Works EMR through the precept (see commentary under Capital Works EMR re policy/procedure relating to recovery of expenditure from EMR).</w:t>
      </w:r>
    </w:p>
    <w:p w14:paraId="1A3B1D2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8DA471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During the development and delivery phases of the Town Hall project, the Town Council would also need to co-ordinate and synchronise budgeting for the Town Hall with operation of the Town Hall EMR e.g. to manage public sector works loan repayments; to finance initial cashflow expenditure from the capital funds established for that purpose (I.e. the Town Hall EMR), submit reimbursement claims to the external funding bodies, and credit the reimbursement payments to the Towns Fund EMR.</w:t>
      </w:r>
    </w:p>
    <w:p w14:paraId="18E5589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183F3D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7DF1AC71" w14:textId="77777777" w:rsidR="00194F4C" w:rsidRDefault="00194F4C" w:rsidP="00194F4C">
      <w:pPr>
        <w:pStyle w:val="NormalWeb"/>
        <w:shd w:val="clear" w:color="auto" w:fill="FFFFFF"/>
        <w:spacing w:before="0" w:beforeAutospacing="0" w:after="0" w:afterAutospacing="0"/>
        <w:rPr>
          <w:rFonts w:ascii="Calibri" w:hAnsi="Calibri" w:cs="Calibri"/>
          <w:color w:val="000000"/>
        </w:rPr>
      </w:pPr>
    </w:p>
    <w:p w14:paraId="76E58FF3" w14:textId="5AFE2DA6" w:rsidR="00194F4C" w:rsidRPr="00194F4C" w:rsidRDefault="00194F4C" w:rsidP="00194F4C">
      <w:pPr>
        <w:rPr>
          <w:rFonts w:ascii="Calibri" w:hAnsi="Calibri" w:cs="Calibri"/>
          <w:color w:val="000000"/>
          <w:lang w:eastAsia="en-GB"/>
        </w:rPr>
      </w:pPr>
      <w:r>
        <w:rPr>
          <w:rFonts w:ascii="Calibri" w:hAnsi="Calibri" w:cs="Calibri"/>
          <w:color w:val="000000"/>
        </w:rPr>
        <w:br w:type="page"/>
      </w:r>
      <w:bookmarkStart w:id="17" w:name="_Hlk76963258"/>
      <w:bookmarkStart w:id="18" w:name="_Hlk76963405"/>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15</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OFFICES</w:t>
      </w:r>
      <w:r w:rsidRPr="00B61D90">
        <w:rPr>
          <w:rFonts w:ascii="Calibri" w:hAnsi="Calibri" w:cs="Calibri"/>
          <w:b/>
          <w:bCs/>
        </w:rPr>
        <w:t xml:space="preserve"> </w:t>
      </w:r>
      <w:bookmarkEnd w:id="17"/>
      <w:r>
        <w:rPr>
          <w:rFonts w:ascii="Calibri" w:hAnsi="Calibri" w:cs="Calibri"/>
          <w:b/>
          <w:bCs/>
          <w:shd w:val="clear" w:color="auto" w:fill="FFFFFF"/>
        </w:rPr>
        <w:t>&amp;</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IT</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EMR</w:t>
      </w:r>
    </w:p>
    <w:p w14:paraId="5FD04A72" w14:textId="77777777" w:rsidR="00194F4C" w:rsidRDefault="00194F4C" w:rsidP="00194F4C">
      <w:pPr>
        <w:pStyle w:val="Default"/>
        <w:rPr>
          <w:rFonts w:ascii="Calibri" w:hAnsi="Calibri" w:cs="Calibri"/>
          <w:b/>
          <w:bCs/>
          <w:shd w:val="clear" w:color="auto" w:fill="FFFFFF"/>
        </w:rPr>
      </w:pPr>
    </w:p>
    <w:p w14:paraId="231565A1" w14:textId="3FBF5573"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A3DEAA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06E8970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p w14:paraId="23F68A3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tenancy </w:t>
      </w:r>
      <w:bookmarkEnd w:id="18"/>
      <w:r>
        <w:rPr>
          <w:rFonts w:ascii="Calibri" w:hAnsi="Calibri" w:cs="Calibri"/>
          <w:color w:val="000000"/>
        </w:rPr>
        <w:t>of and operations out of Hamilton House, and its lease and service agreement with ECCH.</w:t>
      </w:r>
    </w:p>
    <w:p w14:paraId="4421FD7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Temporary and contingency arrangements when the Town Council is unable to operate from Hamilton House (e.g. during covid).</w:t>
      </w:r>
    </w:p>
    <w:p w14:paraId="67054D4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172FD4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436B6E2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6C999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Offices &amp;</w:t>
      </w:r>
      <w:r>
        <w:rPr>
          <w:rFonts w:ascii="Calibri" w:hAnsi="Calibri" w:cs="Calibri"/>
          <w:b/>
          <w:bCs/>
          <w:color w:val="000000"/>
        </w:rPr>
        <w:t> </w:t>
      </w:r>
      <w:r>
        <w:rPr>
          <w:rFonts w:ascii="Calibri" w:hAnsi="Calibri" w:cs="Calibri"/>
          <w:color w:val="000000"/>
        </w:rPr>
        <w:t>IT EMR target: £100K.</w:t>
      </w:r>
    </w:p>
    <w:p w14:paraId="604D192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Offices &amp;</w:t>
      </w:r>
      <w:r>
        <w:rPr>
          <w:rFonts w:ascii="Calibri" w:hAnsi="Calibri" w:cs="Calibri"/>
          <w:b/>
          <w:bCs/>
          <w:color w:val="000000"/>
        </w:rPr>
        <w:t> </w:t>
      </w:r>
      <w:r>
        <w:rPr>
          <w:rFonts w:ascii="Calibri" w:hAnsi="Calibri" w:cs="Calibri"/>
          <w:color w:val="000000"/>
        </w:rPr>
        <w:t>IT EMR balance: Office (£77,920) + ring-fenced “IT” component (£1.5K)</w:t>
      </w:r>
    </w:p>
    <w:p w14:paraId="08CA210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ring-fenced “Amplification” component (£16K) = £95,420.</w:t>
      </w:r>
    </w:p>
    <w:p w14:paraId="4D6267D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Underspend against the “Allotments, Open Spaces &amp;</w:t>
      </w:r>
      <w:r>
        <w:rPr>
          <w:rFonts w:ascii="Calibri" w:hAnsi="Calibri" w:cs="Calibri"/>
          <w:b/>
          <w:bCs/>
          <w:color w:val="000000"/>
        </w:rPr>
        <w:t> </w:t>
      </w:r>
      <w:proofErr w:type="spellStart"/>
      <w:r>
        <w:rPr>
          <w:rFonts w:ascii="Calibri" w:hAnsi="Calibri" w:cs="Calibri"/>
          <w:color w:val="000000"/>
        </w:rPr>
        <w:t>EofE</w:t>
      </w:r>
      <w:proofErr w:type="spellEnd"/>
      <w:r>
        <w:rPr>
          <w:rFonts w:ascii="Calibri" w:hAnsi="Calibri" w:cs="Calibri"/>
          <w:color w:val="000000"/>
        </w:rPr>
        <w:t xml:space="preserve"> - Equipment” (“one off cost for community wardens”) budget (£4K) and the 2020/21 “Administration - IT and</w:t>
      </w:r>
      <w:r>
        <w:rPr>
          <w:rFonts w:ascii="Calibri" w:hAnsi="Calibri" w:cs="Calibri"/>
          <w:b/>
          <w:bCs/>
          <w:color w:val="000000"/>
        </w:rPr>
        <w:t> </w:t>
      </w:r>
      <w:r>
        <w:rPr>
          <w:rFonts w:ascii="Calibri" w:hAnsi="Calibri" w:cs="Calibri"/>
          <w:color w:val="000000"/>
        </w:rPr>
        <w:t>Telephones” budget (£10,421) being transferred to Offices &amp;</w:t>
      </w:r>
      <w:r>
        <w:rPr>
          <w:rFonts w:ascii="Calibri" w:hAnsi="Calibri" w:cs="Calibri"/>
          <w:b/>
          <w:bCs/>
          <w:color w:val="000000"/>
        </w:rPr>
        <w:t> </w:t>
      </w:r>
      <w:r>
        <w:rPr>
          <w:rFonts w:ascii="Calibri" w:hAnsi="Calibri" w:cs="Calibri"/>
          <w:color w:val="000000"/>
        </w:rPr>
        <w:t>IT EMR, increasing EMR balance to TBC.</w:t>
      </w:r>
    </w:p>
    <w:p w14:paraId="533713A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Ring-fenced “Amplification” component (£16K).</w:t>
      </w:r>
    </w:p>
    <w:p w14:paraId="02F8BD8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B8B230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3CAC41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4D19852" w14:textId="53615FA1"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Offices &amp; IT EMR (without ring-fencing): Office</w:t>
      </w:r>
      <w:r w:rsidR="00BE184B">
        <w:rPr>
          <w:rFonts w:ascii="Calibri" w:hAnsi="Calibri" w:cs="Calibri"/>
          <w:color w:val="000000"/>
        </w:rPr>
        <w:t>s</w:t>
      </w:r>
      <w:r>
        <w:rPr>
          <w:rFonts w:ascii="Calibri" w:hAnsi="Calibri" w:cs="Calibri"/>
          <w:color w:val="000000"/>
        </w:rPr>
        <w:t xml:space="preserve"> - Capital Investment; Office</w:t>
      </w:r>
      <w:r w:rsidR="00BE184B">
        <w:rPr>
          <w:rFonts w:ascii="Calibri" w:hAnsi="Calibri" w:cs="Calibri"/>
          <w:color w:val="000000"/>
        </w:rPr>
        <w:t>s</w:t>
      </w:r>
      <w:r>
        <w:rPr>
          <w:rFonts w:ascii="Calibri" w:hAnsi="Calibri" w:cs="Calibri"/>
          <w:color w:val="000000"/>
        </w:rPr>
        <w:t xml:space="preserve"> - Income from Meeting Room Lettings.</w:t>
      </w:r>
    </w:p>
    <w:p w14:paraId="07CD663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D64EEC" w14:textId="5E4E7ECE"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Office</w:t>
      </w:r>
      <w:r w:rsidR="00BE184B">
        <w:rPr>
          <w:rFonts w:ascii="Calibri" w:hAnsi="Calibri" w:cs="Calibri"/>
          <w:color w:val="000000"/>
        </w:rPr>
        <w:t>s</w:t>
      </w:r>
      <w:r>
        <w:rPr>
          <w:rFonts w:ascii="Calibri" w:hAnsi="Calibri" w:cs="Calibri"/>
          <w:color w:val="000000"/>
        </w:rPr>
        <w:t xml:space="preserve"> - Business Rates; Office</w:t>
      </w:r>
      <w:r w:rsidR="00BE184B">
        <w:rPr>
          <w:rFonts w:ascii="Calibri" w:hAnsi="Calibri" w:cs="Calibri"/>
          <w:color w:val="000000"/>
        </w:rPr>
        <w:t>s</w:t>
      </w:r>
      <w:r>
        <w:rPr>
          <w:rFonts w:ascii="Calibri" w:hAnsi="Calibri" w:cs="Calibri"/>
          <w:color w:val="000000"/>
        </w:rPr>
        <w:t xml:space="preserve"> – Rent; Office</w:t>
      </w:r>
      <w:r w:rsidR="00BE184B">
        <w:rPr>
          <w:rFonts w:ascii="Calibri" w:hAnsi="Calibri" w:cs="Calibri"/>
          <w:color w:val="000000"/>
        </w:rPr>
        <w:t>s</w:t>
      </w:r>
      <w:r>
        <w:rPr>
          <w:rFonts w:ascii="Calibri" w:hAnsi="Calibri" w:cs="Calibri"/>
          <w:color w:val="000000"/>
        </w:rPr>
        <w:t xml:space="preserve"> – Parking; Office</w:t>
      </w:r>
      <w:r w:rsidR="00BE184B">
        <w:rPr>
          <w:rFonts w:ascii="Calibri" w:hAnsi="Calibri" w:cs="Calibri"/>
          <w:color w:val="000000"/>
        </w:rPr>
        <w:t>s</w:t>
      </w:r>
      <w:r>
        <w:rPr>
          <w:rFonts w:ascii="Calibri" w:hAnsi="Calibri" w:cs="Calibri"/>
          <w:color w:val="000000"/>
        </w:rPr>
        <w:t xml:space="preserve"> - Capital Repayment; Offic</w:t>
      </w:r>
      <w:r w:rsidR="00BE184B">
        <w:rPr>
          <w:rFonts w:ascii="Calibri" w:hAnsi="Calibri" w:cs="Calibri"/>
          <w:color w:val="000000"/>
        </w:rPr>
        <w:t>es</w:t>
      </w:r>
      <w:r>
        <w:rPr>
          <w:rFonts w:ascii="Calibri" w:hAnsi="Calibri" w:cs="Calibri"/>
          <w:color w:val="000000"/>
        </w:rPr>
        <w:t xml:space="preserve"> - Service Charge; Office</w:t>
      </w:r>
      <w:r w:rsidR="00BE184B">
        <w:rPr>
          <w:rFonts w:ascii="Calibri" w:hAnsi="Calibri" w:cs="Calibri"/>
          <w:color w:val="000000"/>
        </w:rPr>
        <w:t>s</w:t>
      </w:r>
      <w:r>
        <w:rPr>
          <w:rFonts w:ascii="Calibri" w:hAnsi="Calibri" w:cs="Calibri"/>
          <w:color w:val="000000"/>
        </w:rPr>
        <w:t xml:space="preserve"> - Repairs and Maintenance; Office</w:t>
      </w:r>
      <w:r w:rsidR="00BE184B">
        <w:rPr>
          <w:rFonts w:ascii="Calibri" w:hAnsi="Calibri" w:cs="Calibri"/>
          <w:color w:val="000000"/>
        </w:rPr>
        <w:t>s</w:t>
      </w:r>
      <w:r>
        <w:rPr>
          <w:rFonts w:ascii="Calibri" w:hAnsi="Calibri" w:cs="Calibri"/>
          <w:color w:val="000000"/>
        </w:rPr>
        <w:t xml:space="preserve"> - Furniture and Equipment; Administration – Equipment; Administration - Office Supplies and Postage.</w:t>
      </w:r>
    </w:p>
    <w:p w14:paraId="519EADD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80FA7C" w14:textId="7B4517C4"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“IT” component of the Offices &amp; IT EMR: “IT (Tablet Replacement)” EMR balance; IT (</w:t>
      </w:r>
      <w:r w:rsidR="003464FB">
        <w:rPr>
          <w:rFonts w:ascii="Calibri" w:hAnsi="Calibri" w:cs="Calibri"/>
          <w:color w:val="000000"/>
        </w:rPr>
        <w:t>C</w:t>
      </w:r>
      <w:r>
        <w:rPr>
          <w:rFonts w:ascii="Calibri" w:hAnsi="Calibri" w:cs="Calibri"/>
          <w:color w:val="000000"/>
        </w:rPr>
        <w:t xml:space="preserve">apital </w:t>
      </w:r>
      <w:r w:rsidR="003464FB">
        <w:rPr>
          <w:rFonts w:ascii="Calibri" w:hAnsi="Calibri" w:cs="Calibri"/>
          <w:color w:val="000000"/>
        </w:rPr>
        <w:t>I</w:t>
      </w:r>
      <w:r>
        <w:rPr>
          <w:rFonts w:ascii="Calibri" w:hAnsi="Calibri" w:cs="Calibri"/>
          <w:color w:val="000000"/>
        </w:rPr>
        <w:t xml:space="preserve">nvestment </w:t>
      </w:r>
      <w:r w:rsidR="003464FB">
        <w:rPr>
          <w:rFonts w:ascii="Calibri" w:hAnsi="Calibri" w:cs="Calibri"/>
          <w:color w:val="000000"/>
        </w:rPr>
        <w:t>-</w:t>
      </w:r>
      <w:r>
        <w:rPr>
          <w:rFonts w:ascii="Calibri" w:hAnsi="Calibri" w:cs="Calibri"/>
          <w:color w:val="000000"/>
        </w:rPr>
        <w:t xml:space="preserve"> </w:t>
      </w:r>
      <w:r w:rsidR="003464FB">
        <w:rPr>
          <w:rFonts w:ascii="Calibri" w:hAnsi="Calibri" w:cs="Calibri"/>
          <w:color w:val="000000"/>
        </w:rPr>
        <w:t>R</w:t>
      </w:r>
      <w:r>
        <w:rPr>
          <w:rFonts w:ascii="Calibri" w:hAnsi="Calibri" w:cs="Calibri"/>
          <w:color w:val="000000"/>
        </w:rPr>
        <w:t>eplenishment).</w:t>
      </w:r>
    </w:p>
    <w:p w14:paraId="221642E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B11B2A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0FF4128" w14:textId="3E68AC51"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“IT” component of this EMR: Administration – IT and Telephones</w:t>
      </w:r>
      <w:r w:rsidR="000564BA">
        <w:rPr>
          <w:rFonts w:ascii="Calibri" w:hAnsi="Calibri" w:cs="Calibri"/>
          <w:color w:val="000000"/>
        </w:rPr>
        <w:t>;</w:t>
      </w:r>
      <w:r w:rsidR="000564BA" w:rsidRPr="000564BA">
        <w:t xml:space="preserve"> </w:t>
      </w:r>
      <w:r w:rsidR="000564BA" w:rsidRPr="000564BA">
        <w:rPr>
          <w:rFonts w:ascii="Calibri" w:hAnsi="Calibri" w:cs="Calibri"/>
          <w:color w:val="000000"/>
        </w:rPr>
        <w:t>Offices - Amplification Equipment</w:t>
      </w:r>
      <w:r w:rsidR="000564BA">
        <w:rPr>
          <w:rFonts w:ascii="Calibri" w:hAnsi="Calibri" w:cs="Calibri"/>
          <w:color w:val="000000"/>
        </w:rPr>
        <w:t>.</w:t>
      </w:r>
    </w:p>
    <w:p w14:paraId="5B734D8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17153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“Amplification” component of the Offices &amp; IT EMR: “Amplification” EMR balance. The recording and amplification equipment for Hamilton House should be funded from the ring-fenced “Amplification” component of this EMR. Any underspend should then</w:t>
      </w:r>
      <w:r>
        <w:rPr>
          <w:rFonts w:ascii="Calibri" w:hAnsi="Calibri" w:cs="Calibri"/>
          <w:b/>
          <w:bCs/>
          <w:color w:val="000000"/>
        </w:rPr>
        <w:t> </w:t>
      </w:r>
      <w:r>
        <w:rPr>
          <w:rFonts w:ascii="Calibri" w:hAnsi="Calibri" w:cs="Calibri"/>
          <w:color w:val="000000"/>
        </w:rPr>
        <w:t>be transferred to the ring-fenced “IT” component of the Offices &amp; IT EMR, following which ring-fencing for</w:t>
      </w:r>
      <w:r>
        <w:rPr>
          <w:rFonts w:ascii="Calibri" w:hAnsi="Calibri" w:cs="Calibri"/>
          <w:b/>
          <w:bCs/>
          <w:color w:val="000000"/>
        </w:rPr>
        <w:t> </w:t>
      </w:r>
      <w:r>
        <w:rPr>
          <w:rFonts w:ascii="Calibri" w:hAnsi="Calibri" w:cs="Calibri"/>
          <w:color w:val="000000"/>
        </w:rPr>
        <w:t>“Amplification” should be removed.</w:t>
      </w:r>
    </w:p>
    <w:p w14:paraId="23AFD51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B8EDEF3" w14:textId="245EF1C4"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96DA66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230BD2F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Offices &amp; IT EMR will need to be co-ordinated and synchronised with those of the Town Hall EMR to reflect gradual disengagement from the Hamilton House lease and associated agreements (including any severance costs) and transition to occupancy of the Town Hall. It is anticipated that, once the transition is complete, the Offices &amp; IT EMR will be absorbed within the Town Hall EMR.</w:t>
      </w:r>
    </w:p>
    <w:p w14:paraId="17A91A8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D6BB43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595D9CA6" w14:textId="77777777" w:rsidR="00194F4C" w:rsidRDefault="00194F4C" w:rsidP="00194F4C">
      <w:pPr>
        <w:pStyle w:val="NormalWeb"/>
        <w:shd w:val="clear" w:color="auto" w:fill="FFFFFF"/>
        <w:spacing w:before="0" w:beforeAutospacing="0" w:after="0" w:afterAutospacing="0"/>
        <w:rPr>
          <w:rFonts w:ascii="Calibri" w:hAnsi="Calibri" w:cs="Calibri"/>
          <w:color w:val="000000"/>
        </w:rPr>
      </w:pPr>
    </w:p>
    <w:p w14:paraId="3F5E64F6" w14:textId="77777777" w:rsidR="00194F4C" w:rsidRDefault="00194F4C">
      <w:pPr>
        <w:rPr>
          <w:rFonts w:ascii="Calibri" w:hAnsi="Calibri" w:cs="Calibri"/>
          <w:color w:val="000000"/>
          <w:lang w:eastAsia="en-GB"/>
        </w:rPr>
      </w:pPr>
      <w:r>
        <w:rPr>
          <w:rFonts w:ascii="Calibri" w:hAnsi="Calibri" w:cs="Calibri"/>
          <w:color w:val="000000"/>
        </w:rPr>
        <w:br w:type="page"/>
      </w:r>
    </w:p>
    <w:p w14:paraId="51CF3573" w14:textId="4E87378A" w:rsidR="00194F4C" w:rsidRPr="00194F4C" w:rsidRDefault="00194F4C" w:rsidP="00194F4C">
      <w:pPr>
        <w:rPr>
          <w:rFonts w:ascii="Calibri" w:hAnsi="Calibri" w:cs="Calibri"/>
          <w:color w:val="000000"/>
          <w:lang w:eastAsia="en-GB"/>
        </w:rPr>
      </w:pPr>
      <w:bookmarkStart w:id="19" w:name="_Hlk76963445"/>
      <w:bookmarkStart w:id="20" w:name="_Hlk76963693"/>
      <w:bookmarkStart w:id="21" w:name="_Hlk76963647"/>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16</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STAFF,</w:t>
      </w:r>
      <w:r w:rsidRPr="00B61D90">
        <w:rPr>
          <w:rFonts w:ascii="Calibri" w:hAnsi="Calibri" w:cs="Calibri"/>
          <w:b/>
          <w:bCs/>
        </w:rPr>
        <w:t xml:space="preserve"> </w:t>
      </w:r>
      <w:r>
        <w:rPr>
          <w:rFonts w:ascii="Calibri" w:hAnsi="Calibri" w:cs="Calibri"/>
          <w:b/>
          <w:bCs/>
          <w:shd w:val="clear" w:color="auto" w:fill="FFFFFF"/>
        </w:rPr>
        <w:t>TRAINING</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&amp;</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DE</w:t>
      </w:r>
      <w:r w:rsidRPr="00194F4C">
        <w:rPr>
          <w:rFonts w:ascii="Calibri" w:hAnsi="Calibri" w:cs="Calibri"/>
          <w:b/>
          <w:bCs/>
          <w:shd w:val="clear" w:color="auto" w:fill="FFFFFF"/>
        </w:rPr>
        <w:t>VE</w:t>
      </w:r>
      <w:r>
        <w:rPr>
          <w:rFonts w:ascii="Calibri" w:hAnsi="Calibri" w:cs="Calibri"/>
          <w:b/>
          <w:bCs/>
          <w:shd w:val="clear" w:color="auto" w:fill="FFFFFF"/>
        </w:rPr>
        <w:t>LOPMENT</w:t>
      </w:r>
      <w:r w:rsidRPr="00FE614B">
        <w:rPr>
          <w:rFonts w:ascii="Calibri" w:hAnsi="Calibri" w:cs="Calibri"/>
          <w:b/>
          <w:bCs/>
          <w:shd w:val="clear" w:color="auto" w:fill="FFFFFF"/>
        </w:rPr>
        <w:t xml:space="preserve"> </w:t>
      </w:r>
      <w:r>
        <w:rPr>
          <w:rFonts w:ascii="Calibri" w:hAnsi="Calibri" w:cs="Calibri"/>
          <w:b/>
          <w:bCs/>
          <w:shd w:val="clear" w:color="auto" w:fill="FFFFFF"/>
        </w:rPr>
        <w:t>EMR</w:t>
      </w:r>
      <w:bookmarkEnd w:id="19"/>
    </w:p>
    <w:p w14:paraId="15425798" w14:textId="77777777" w:rsidR="00194F4C" w:rsidRDefault="00194F4C" w:rsidP="00194F4C">
      <w:pPr>
        <w:pStyle w:val="Default"/>
        <w:rPr>
          <w:rFonts w:ascii="Calibri" w:hAnsi="Calibri" w:cs="Calibri"/>
          <w:b/>
          <w:bCs/>
          <w:shd w:val="clear" w:color="auto" w:fill="FFFFFF"/>
        </w:rPr>
      </w:pPr>
    </w:p>
    <w:p w14:paraId="29983001" w14:textId="1F49D528"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E831C1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4E7662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bookmarkEnd w:id="20"/>
    <w:p w14:paraId="2EAA645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staff </w:t>
      </w:r>
      <w:bookmarkEnd w:id="21"/>
      <w:r>
        <w:rPr>
          <w:rFonts w:ascii="Calibri" w:hAnsi="Calibri" w:cs="Calibri"/>
          <w:color w:val="000000"/>
        </w:rPr>
        <w:t>payroll operations.</w:t>
      </w:r>
    </w:p>
    <w:p w14:paraId="59D8EDD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Training and development for Town Council staff.</w:t>
      </w:r>
    </w:p>
    <w:p w14:paraId="7228674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Training for Town Councillors.</w:t>
      </w:r>
    </w:p>
    <w:p w14:paraId="1310094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93FEE6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4AB00C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F498DB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target: Staff (TBC - awaiting revised target recommendation from Shona) + Training (£30K) = TBC.</w:t>
      </w:r>
    </w:p>
    <w:p w14:paraId="03CE5A8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balance: Staff (£230,542) + Training (£18,342) = £248,884.</w:t>
      </w:r>
    </w:p>
    <w:p w14:paraId="1E73DDF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Staff Increases – Cost-of-Living Contingency (TBC); </w:t>
      </w:r>
      <w:r>
        <w:rPr>
          <w:rFonts w:ascii="Calibri" w:hAnsi="Calibri" w:cs="Calibri"/>
          <w:color w:val="202122"/>
          <w:shd w:val="clear" w:color="auto" w:fill="FFFFFF"/>
        </w:rPr>
        <w:t>Staff </w:t>
      </w:r>
      <w:r>
        <w:rPr>
          <w:rFonts w:ascii="Calibri" w:hAnsi="Calibri" w:cs="Calibri"/>
          <w:color w:val="000000"/>
        </w:rPr>
        <w:t>Increases</w:t>
      </w:r>
      <w:r>
        <w:rPr>
          <w:rFonts w:ascii="Calibri" w:hAnsi="Calibri" w:cs="Calibri"/>
          <w:b/>
          <w:bCs/>
          <w:color w:val="000000"/>
        </w:rPr>
        <w:t> </w:t>
      </w:r>
      <w:r>
        <w:rPr>
          <w:rFonts w:ascii="Calibri" w:hAnsi="Calibri" w:cs="Calibri"/>
          <w:color w:val="000000"/>
        </w:rPr>
        <w:t>- Discretionary (Year 1 costs of most recent increase i.e. £6,318); Training &amp; Development - Staff (2021/22 training budget I.e. £15,479).</w:t>
      </w:r>
    </w:p>
    <w:p w14:paraId="5E16F5F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1E5F4A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expenditure from this EMR should be approved by Full Council, either directly or through such delegations to relevant Committees (e.g.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w:t>
      </w:r>
      <w:proofErr w:type="spellStart"/>
      <w:r>
        <w:rPr>
          <w:rFonts w:ascii="Calibri" w:hAnsi="Calibri" w:cs="Calibri"/>
          <w:color w:val="000000"/>
        </w:rPr>
        <w:t>rreeeplenishment</w:t>
      </w:r>
      <w:proofErr w:type="spellEnd"/>
      <w:r>
        <w:rPr>
          <w:rFonts w:ascii="Calibri" w:hAnsi="Calibri" w:cs="Calibri"/>
          <w:color w:val="000000"/>
        </w:rPr>
        <w:t xml:space="preserve"> of EMR expenditure where this is spread across more than one year.</w:t>
      </w:r>
    </w:p>
    <w:p w14:paraId="5DE72C7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8A1B8DC" w14:textId="7923E8E6"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Staff, Training</w:t>
      </w:r>
      <w:r>
        <w:rPr>
          <w:rFonts w:ascii="Calibri" w:hAnsi="Calibri" w:cs="Calibri"/>
          <w:b/>
          <w:bCs/>
          <w:color w:val="000000"/>
        </w:rPr>
        <w:t> </w:t>
      </w:r>
      <w:r>
        <w:rPr>
          <w:rFonts w:ascii="Calibri" w:hAnsi="Calibri" w:cs="Calibri"/>
          <w:color w:val="000000"/>
        </w:rPr>
        <w:t xml:space="preserve">&amp; Development </w:t>
      </w:r>
      <w:r w:rsidR="007F06B7">
        <w:rPr>
          <w:rFonts w:ascii="Calibri" w:hAnsi="Calibri" w:cs="Calibri"/>
          <w:color w:val="000000"/>
        </w:rPr>
        <w:t>EMR (without ring-fencing):</w:t>
      </w:r>
      <w:r>
        <w:rPr>
          <w:rFonts w:ascii="Calibri" w:hAnsi="Calibri" w:cs="Calibri"/>
          <w:color w:val="000000"/>
        </w:rPr>
        <w:t xml:space="preserve"> Staffing Reserve; Staffing Contingency.</w:t>
      </w:r>
    </w:p>
    <w:p w14:paraId="3F3D8B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71A43E4" w14:textId="177592AD"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Salaries; </w:t>
      </w:r>
      <w:r w:rsidR="00D83C08" w:rsidRPr="00D83C08">
        <w:rPr>
          <w:rFonts w:ascii="Calibri" w:hAnsi="Calibri" w:cs="Calibri"/>
          <w:color w:val="000000"/>
        </w:rPr>
        <w:t>Employer National Insurance Contributions</w:t>
      </w:r>
      <w:r>
        <w:rPr>
          <w:rFonts w:ascii="Calibri" w:hAnsi="Calibri" w:cs="Calibri"/>
          <w:color w:val="000000"/>
        </w:rPr>
        <w:t xml:space="preserve">; </w:t>
      </w:r>
      <w:r w:rsidR="00D83C08" w:rsidRPr="00D83C08">
        <w:rPr>
          <w:rFonts w:ascii="Calibri" w:hAnsi="Calibri" w:cs="Calibri"/>
          <w:color w:val="000000"/>
        </w:rPr>
        <w:t>Employer Pension Contributions</w:t>
      </w:r>
      <w:r>
        <w:rPr>
          <w:rFonts w:ascii="Calibri" w:hAnsi="Calibri" w:cs="Calibri"/>
          <w:color w:val="000000"/>
        </w:rPr>
        <w:t xml:space="preserve">; Apprentices; </w:t>
      </w:r>
      <w:r w:rsidR="00D83C08">
        <w:rPr>
          <w:rFonts w:ascii="Calibri" w:hAnsi="Calibri" w:cs="Calibri"/>
          <w:color w:val="000000"/>
        </w:rPr>
        <w:t xml:space="preserve">Administration - </w:t>
      </w:r>
      <w:r>
        <w:rPr>
          <w:rFonts w:ascii="Calibri" w:hAnsi="Calibri" w:cs="Calibri"/>
          <w:color w:val="000000"/>
        </w:rPr>
        <w:t xml:space="preserve">Travel Expenses; </w:t>
      </w:r>
      <w:r w:rsidR="00D83C08">
        <w:rPr>
          <w:rFonts w:ascii="Calibri" w:hAnsi="Calibri" w:cs="Calibri"/>
          <w:color w:val="000000"/>
        </w:rPr>
        <w:t>Administration - Meeting Expenses</w:t>
      </w:r>
      <w:r>
        <w:rPr>
          <w:rFonts w:ascii="Calibri" w:hAnsi="Calibri" w:cs="Calibri"/>
          <w:color w:val="000000"/>
        </w:rPr>
        <w:t>.</w:t>
      </w:r>
    </w:p>
    <w:p w14:paraId="05AB484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700024B" w14:textId="723AAF2C"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For 2021/22, t</w:t>
      </w:r>
      <w:r>
        <w:rPr>
          <w:rFonts w:ascii="Calibri" w:hAnsi="Calibri" w:cs="Calibri"/>
          <w:color w:val="000000"/>
        </w:rPr>
        <w:t xml:space="preserve">he </w:t>
      </w:r>
      <w:bookmarkStart w:id="22" w:name="_Hlk77027778"/>
      <w:r>
        <w:rPr>
          <w:rFonts w:ascii="Calibri" w:hAnsi="Calibri" w:cs="Calibri"/>
          <w:color w:val="000000"/>
        </w:rPr>
        <w:t xml:space="preserve">Chancellor has declared </w:t>
      </w:r>
      <w:bookmarkEnd w:id="22"/>
      <w:r>
        <w:rPr>
          <w:rFonts w:ascii="Calibri" w:hAnsi="Calibri" w:cs="Calibri"/>
          <w:color w:val="000000"/>
        </w:rPr>
        <w:t>a public sector pay free</w:t>
      </w:r>
      <w:r>
        <w:rPr>
          <w:rFonts w:ascii="Calibri" w:hAnsi="Calibri" w:cs="Calibri"/>
          <w:color w:val="000000"/>
          <w:shd w:val="clear" w:color="auto" w:fill="FFFFFF"/>
        </w:rPr>
        <w:t>ze for all</w:t>
      </w:r>
      <w:r>
        <w:rPr>
          <w:rFonts w:ascii="Calibri" w:hAnsi="Calibri" w:cs="Calibri"/>
          <w:color w:val="000000"/>
        </w:rPr>
        <w:t> staff earning &gt;£2</w:t>
      </w:r>
      <w:r w:rsidR="0040714C">
        <w:rPr>
          <w:rFonts w:ascii="Calibri" w:hAnsi="Calibri" w:cs="Calibri"/>
          <w:color w:val="000000"/>
        </w:rPr>
        <w:t>4</w:t>
      </w:r>
      <w:r>
        <w:rPr>
          <w:rFonts w:ascii="Calibri" w:hAnsi="Calibri" w:cs="Calibri"/>
          <w:color w:val="000000"/>
        </w:rPr>
        <w:t>K per annum. The Town Council has ring-fenced a “Staff Increases – Cost-of-Living contingency” component within the</w:t>
      </w:r>
      <w:r>
        <w:rPr>
          <w:rFonts w:ascii="Calibri" w:hAnsi="Calibri" w:cs="Calibri"/>
          <w:b/>
          <w:bCs/>
          <w:color w:val="000000"/>
        </w:rPr>
        <w:t> </w:t>
      </w: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to fund any</w:t>
      </w:r>
      <w:r>
        <w:rPr>
          <w:rFonts w:ascii="Calibri" w:hAnsi="Calibri" w:cs="Calibri"/>
          <w:b/>
          <w:bCs/>
          <w:color w:val="000000"/>
        </w:rPr>
        <w:t> </w:t>
      </w:r>
      <w:r>
        <w:rPr>
          <w:rFonts w:ascii="Calibri" w:hAnsi="Calibri" w:cs="Calibri"/>
          <w:color w:val="000000"/>
        </w:rPr>
        <w:t>retrospective cost-of-living increase that may be awarded in future, so it is not faced with having to fund a multi-year “catch-up” increase from a single year’s precept. </w:t>
      </w:r>
      <w:r>
        <w:rPr>
          <w:rFonts w:ascii="Calibri" w:hAnsi="Calibri" w:cs="Calibri"/>
          <w:color w:val="000000"/>
          <w:shd w:val="clear" w:color="auto" w:fill="FFFFFF"/>
        </w:rPr>
        <w:t>Any 2021/22 cost-of-</w:t>
      </w:r>
      <w:r>
        <w:rPr>
          <w:rFonts w:ascii="Calibri" w:hAnsi="Calibri" w:cs="Calibri"/>
          <w:color w:val="000000"/>
        </w:rPr>
        <w:t>living pay award for staff</w:t>
      </w:r>
      <w:r>
        <w:rPr>
          <w:rFonts w:ascii="Calibri" w:hAnsi="Calibri" w:cs="Calibri"/>
          <w:b/>
          <w:bCs/>
          <w:color w:val="000000"/>
        </w:rPr>
        <w:t> </w:t>
      </w:r>
      <w:r>
        <w:rPr>
          <w:rFonts w:ascii="Calibri" w:hAnsi="Calibri" w:cs="Calibri"/>
          <w:color w:val="000000"/>
        </w:rPr>
        <w:t>earning &lt;=£2</w:t>
      </w:r>
      <w:r w:rsidR="0040714C">
        <w:rPr>
          <w:rFonts w:ascii="Calibri" w:hAnsi="Calibri" w:cs="Calibri"/>
          <w:color w:val="000000"/>
        </w:rPr>
        <w:t>4</w:t>
      </w:r>
      <w:r>
        <w:rPr>
          <w:rFonts w:ascii="Calibri" w:hAnsi="Calibri" w:cs="Calibri"/>
          <w:color w:val="000000"/>
        </w:rPr>
        <w:t>K</w:t>
      </w:r>
      <w:r>
        <w:rPr>
          <w:rFonts w:ascii="Calibri" w:hAnsi="Calibri" w:cs="Calibri"/>
          <w:b/>
          <w:bCs/>
          <w:color w:val="000000"/>
        </w:rPr>
        <w:t> </w:t>
      </w:r>
      <w:r>
        <w:rPr>
          <w:rFonts w:ascii="Calibri" w:hAnsi="Calibri" w:cs="Calibri"/>
          <w:color w:val="000000"/>
        </w:rPr>
        <w:t>per annum should be funded from this</w:t>
      </w:r>
      <w:r>
        <w:rPr>
          <w:rFonts w:ascii="Calibri" w:hAnsi="Calibri" w:cs="Calibri"/>
          <w:color w:val="000000"/>
          <w:shd w:val="clear" w:color="auto" w:fill="FFFFFF"/>
        </w:rPr>
        <w:t> ring-fenced component.</w:t>
      </w:r>
    </w:p>
    <w:p w14:paraId="7664A37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0DDF796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The Town Council</w:t>
      </w:r>
      <w:r>
        <w:rPr>
          <w:rFonts w:ascii="Calibri" w:hAnsi="Calibri" w:cs="Calibri"/>
          <w:color w:val="000000"/>
        </w:rPr>
        <w:t> awarded discretionary (incremental) pay increases to all</w:t>
      </w:r>
      <w:r>
        <w:rPr>
          <w:rFonts w:ascii="Calibri" w:hAnsi="Calibri" w:cs="Calibri"/>
          <w:color w:val="000000"/>
          <w:shd w:val="clear" w:color="auto" w:fill="FFFFFF"/>
        </w:rPr>
        <w:t> staff, effecti</w:t>
      </w:r>
      <w:r>
        <w:rPr>
          <w:rFonts w:ascii="Calibri" w:hAnsi="Calibri" w:cs="Calibri"/>
          <w:color w:val="000000"/>
        </w:rPr>
        <w:t>ve from 2021/22. One member of staff received an additional discretionary (incremental) pay increase with effect from January 2020, for professional qualification. The 2021/22 </w:t>
      </w:r>
      <w:r>
        <w:rPr>
          <w:rFonts w:ascii="Calibri" w:hAnsi="Calibri" w:cs="Calibri"/>
          <w:color w:val="000000"/>
          <w:shd w:val="clear" w:color="auto" w:fill="FFFFFF"/>
        </w:rPr>
        <w:t>cost of these</w:t>
      </w:r>
      <w:r>
        <w:rPr>
          <w:rFonts w:ascii="Calibri" w:hAnsi="Calibri" w:cs="Calibri"/>
          <w:color w:val="000000"/>
        </w:rPr>
        <w:t> increases is being funded from the</w:t>
      </w:r>
      <w:r>
        <w:rPr>
          <w:rFonts w:ascii="Calibri" w:hAnsi="Calibri" w:cs="Calibri"/>
          <w:color w:val="000000"/>
          <w:shd w:val="clear" w:color="auto" w:fill="FFFFFF"/>
        </w:rPr>
        <w:t> 2020/21 staff </w:t>
      </w:r>
      <w:r>
        <w:rPr>
          <w:rFonts w:ascii="Calibri" w:hAnsi="Calibri" w:cs="Calibri"/>
          <w:color w:val="000000"/>
        </w:rPr>
        <w:t>budget underspend, and</w:t>
      </w:r>
      <w:r>
        <w:rPr>
          <w:rFonts w:ascii="Calibri" w:hAnsi="Calibri" w:cs="Calibri"/>
          <w:color w:val="000000"/>
          <w:shd w:val="clear" w:color="auto" w:fill="FFFFFF"/>
        </w:rPr>
        <w:t> for this</w:t>
      </w:r>
      <w:r>
        <w:rPr>
          <w:rFonts w:ascii="Calibri" w:hAnsi="Calibri" w:cs="Calibri"/>
          <w:color w:val="000000"/>
        </w:rPr>
        <w:t> purpose the Town Council has ring-fenced a “Staff Increases – Discretionary” component within the</w:t>
      </w:r>
      <w:r>
        <w:rPr>
          <w:rFonts w:ascii="Calibri" w:hAnsi="Calibri" w:cs="Calibri"/>
          <w:b/>
          <w:bCs/>
          <w:color w:val="000000"/>
        </w:rPr>
        <w:t> </w:t>
      </w: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The 2021/22 year-end</w:t>
      </w:r>
      <w:r>
        <w:rPr>
          <w:rFonts w:ascii="Calibri" w:hAnsi="Calibri" w:cs="Calibri"/>
          <w:b/>
          <w:bCs/>
          <w:color w:val="000000"/>
        </w:rPr>
        <w:t> </w:t>
      </w:r>
      <w:r>
        <w:rPr>
          <w:rFonts w:ascii="Calibri" w:hAnsi="Calibri" w:cs="Calibri"/>
          <w:color w:val="000000"/>
        </w:rPr>
        <w:t>EMR balance should be adjusted to reflect</w:t>
      </w:r>
      <w:r>
        <w:rPr>
          <w:rFonts w:ascii="Calibri" w:hAnsi="Calibri" w:cs="Calibri"/>
          <w:color w:val="000000"/>
          <w:shd w:val="clear" w:color="auto" w:fill="FFFFFF"/>
        </w:rPr>
        <w:t> expenditure against this ring-fenced</w:t>
      </w:r>
      <w:r>
        <w:rPr>
          <w:rFonts w:ascii="Calibri" w:hAnsi="Calibri" w:cs="Calibri"/>
          <w:color w:val="000000"/>
        </w:rPr>
        <w:t> component, following which ring-fencing for</w:t>
      </w:r>
      <w:r>
        <w:rPr>
          <w:rFonts w:ascii="Calibri" w:hAnsi="Calibri" w:cs="Calibri"/>
          <w:b/>
          <w:bCs/>
          <w:color w:val="000000"/>
        </w:rPr>
        <w:t> </w:t>
      </w:r>
      <w:r>
        <w:rPr>
          <w:rFonts w:ascii="Calibri" w:hAnsi="Calibri" w:cs="Calibri"/>
          <w:color w:val="000000"/>
        </w:rPr>
        <w:t>“Staff Increases – Discretionary” should be removed.</w:t>
      </w:r>
    </w:p>
    <w:p w14:paraId="51420DC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6E1895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“Training &amp; Development – Staff” component of the Staff, Training</w:t>
      </w:r>
      <w:r>
        <w:rPr>
          <w:rFonts w:ascii="Calibri" w:hAnsi="Calibri" w:cs="Calibri"/>
          <w:b/>
          <w:bCs/>
          <w:color w:val="000000"/>
        </w:rPr>
        <w:t> </w:t>
      </w:r>
      <w:r>
        <w:rPr>
          <w:rFonts w:ascii="Calibri" w:hAnsi="Calibri" w:cs="Calibri"/>
          <w:color w:val="000000"/>
        </w:rPr>
        <w:t>&amp; Development EMR: “Training” EMR balance. The 2021/22 </w:t>
      </w:r>
      <w:r>
        <w:rPr>
          <w:rFonts w:ascii="Calibri" w:hAnsi="Calibri" w:cs="Calibri"/>
          <w:color w:val="000000"/>
          <w:shd w:val="clear" w:color="auto" w:fill="FFFFFF"/>
        </w:rPr>
        <w:t>staff training </w:t>
      </w:r>
      <w:r>
        <w:rPr>
          <w:rFonts w:ascii="Calibri" w:hAnsi="Calibri" w:cs="Calibri"/>
          <w:color w:val="000000"/>
        </w:rPr>
        <w:t>budget is being funded from the</w:t>
      </w:r>
      <w:r>
        <w:rPr>
          <w:rFonts w:ascii="Calibri" w:hAnsi="Calibri" w:cs="Calibri"/>
          <w:color w:val="000000"/>
          <w:shd w:val="clear" w:color="auto" w:fill="FFFFFF"/>
        </w:rPr>
        <w:t> 2020/21 staff </w:t>
      </w:r>
      <w:r>
        <w:rPr>
          <w:rFonts w:ascii="Calibri" w:hAnsi="Calibri" w:cs="Calibri"/>
          <w:color w:val="000000"/>
        </w:rPr>
        <w:t>budget underspend, so</w:t>
      </w:r>
      <w:r>
        <w:rPr>
          <w:rFonts w:ascii="Calibri" w:hAnsi="Calibri" w:cs="Calibri"/>
          <w:color w:val="000000"/>
          <w:shd w:val="clear" w:color="auto" w:fill="FFFFFF"/>
        </w:rPr>
        <w:t> an additional</w:t>
      </w:r>
      <w:r>
        <w:rPr>
          <w:rFonts w:ascii="Calibri" w:hAnsi="Calibri" w:cs="Calibri"/>
          <w:color w:val="000000"/>
        </w:rPr>
        <w:t> amount of £15,479 should also be included within</w:t>
      </w:r>
      <w:r>
        <w:rPr>
          <w:rFonts w:ascii="Calibri" w:hAnsi="Calibri" w:cs="Calibri"/>
          <w:color w:val="000000"/>
          <w:shd w:val="clear" w:color="auto" w:fill="FFFFFF"/>
        </w:rPr>
        <w:t> this </w:t>
      </w:r>
      <w:r>
        <w:rPr>
          <w:rFonts w:ascii="Calibri" w:hAnsi="Calibri" w:cs="Calibri"/>
          <w:color w:val="000000"/>
        </w:rPr>
        <w:t>ring-fenced component. The 2021/22 year-end</w:t>
      </w:r>
      <w:r>
        <w:rPr>
          <w:rFonts w:ascii="Calibri" w:hAnsi="Calibri" w:cs="Calibri"/>
          <w:b/>
          <w:bCs/>
          <w:color w:val="000000"/>
        </w:rPr>
        <w:t> </w:t>
      </w:r>
      <w:r>
        <w:rPr>
          <w:rFonts w:ascii="Calibri" w:hAnsi="Calibri" w:cs="Calibri"/>
          <w:color w:val="000000"/>
        </w:rPr>
        <w:t>balance of both the EMR and the ring-fenced</w:t>
      </w:r>
      <w:r>
        <w:rPr>
          <w:rFonts w:ascii="Calibri" w:hAnsi="Calibri" w:cs="Calibri"/>
          <w:color w:val="000000"/>
          <w:shd w:val="clear" w:color="auto" w:fill="FFFFFF"/>
        </w:rPr>
        <w:t> </w:t>
      </w:r>
      <w:r>
        <w:rPr>
          <w:rFonts w:ascii="Calibri" w:hAnsi="Calibri" w:cs="Calibri"/>
          <w:color w:val="000000"/>
        </w:rPr>
        <w:t>“Training &amp; Development – Staff” should be adjusted to reflect</w:t>
      </w:r>
      <w:r>
        <w:rPr>
          <w:rFonts w:ascii="Calibri" w:hAnsi="Calibri" w:cs="Calibri"/>
          <w:color w:val="000000"/>
          <w:shd w:val="clear" w:color="auto" w:fill="FFFFFF"/>
        </w:rPr>
        <w:t> expenditure against this ring-fenced</w:t>
      </w:r>
      <w:r>
        <w:rPr>
          <w:rFonts w:ascii="Calibri" w:hAnsi="Calibri" w:cs="Calibri"/>
          <w:color w:val="000000"/>
        </w:rPr>
        <w:t> component.</w:t>
      </w:r>
    </w:p>
    <w:p w14:paraId="4028EDD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38D4A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841EC9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“Training &amp; Development – Staff” component of the Staff, Training</w:t>
      </w:r>
      <w:r>
        <w:rPr>
          <w:rFonts w:ascii="Calibri" w:hAnsi="Calibri" w:cs="Calibri"/>
          <w:b/>
          <w:bCs/>
          <w:color w:val="000000"/>
        </w:rPr>
        <w:t> </w:t>
      </w:r>
      <w:r>
        <w:rPr>
          <w:rFonts w:ascii="Calibri" w:hAnsi="Calibri" w:cs="Calibri"/>
          <w:color w:val="000000"/>
        </w:rPr>
        <w:t>&amp; Development EMR: Training &amp; Development – Staff; Professional Fees and Subscriptions.</w:t>
      </w:r>
    </w:p>
    <w:p w14:paraId="641D6C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57EAF87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C4B66F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“Training - Town Councillors” component of the Staff, Training</w:t>
      </w:r>
      <w:r>
        <w:rPr>
          <w:rFonts w:ascii="Calibri" w:hAnsi="Calibri" w:cs="Calibri"/>
          <w:b/>
          <w:bCs/>
          <w:color w:val="000000"/>
        </w:rPr>
        <w:t> </w:t>
      </w:r>
      <w:r>
        <w:rPr>
          <w:rFonts w:ascii="Calibri" w:hAnsi="Calibri" w:cs="Calibri"/>
          <w:color w:val="000000"/>
        </w:rPr>
        <w:t>&amp; Development EMR: Training - Town Councillors.</w:t>
      </w:r>
    </w:p>
    <w:p w14:paraId="23B9FB3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0E7D6A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Staffing levels and recruitment/retention planning should be reviewed at least once annually to facilitate prioritisation and budgeting of staff-related costs, and minimise/mitigate the risk of unforeseen and unbudgeted expenditure requirements creating pressure on the Staff, Training</w:t>
      </w:r>
      <w:r>
        <w:rPr>
          <w:rFonts w:ascii="Calibri" w:hAnsi="Calibri" w:cs="Calibri"/>
          <w:b/>
          <w:bCs/>
          <w:color w:val="000000"/>
        </w:rPr>
        <w:t> </w:t>
      </w:r>
      <w:r>
        <w:rPr>
          <w:rFonts w:ascii="Calibri" w:hAnsi="Calibri" w:cs="Calibri"/>
          <w:color w:val="000000"/>
        </w:rPr>
        <w:t>&amp; Development EMR.</w:t>
      </w:r>
    </w:p>
    <w:p w14:paraId="4923BFA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B7C5FD4" w14:textId="36D8D5C0"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378D004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6D75330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Staff, Training</w:t>
      </w:r>
      <w:r>
        <w:rPr>
          <w:rFonts w:ascii="Calibri" w:hAnsi="Calibri" w:cs="Calibri"/>
          <w:b/>
          <w:bCs/>
          <w:color w:val="000000"/>
        </w:rPr>
        <w:t> </w:t>
      </w:r>
      <w:r>
        <w:rPr>
          <w:rFonts w:ascii="Calibri" w:hAnsi="Calibri" w:cs="Calibri"/>
          <w:color w:val="000000"/>
        </w:rPr>
        <w:t>&amp; Development EMR may need to be reviewed to reflect governance arrangements and staffing levels under the new structure, including transition from NLHF funding of salaries to direct funding through the Town Council payroll.</w:t>
      </w:r>
    </w:p>
    <w:p w14:paraId="4432E29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F2C89D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1AB19B2F" w14:textId="7BE57E64" w:rsidR="00194F4C" w:rsidRDefault="00194F4C" w:rsidP="00194F4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E2ECA06" w14:textId="77777777" w:rsidR="00194F4C" w:rsidRDefault="00194F4C">
      <w:pPr>
        <w:rPr>
          <w:rFonts w:ascii="Calibri" w:hAnsi="Calibri" w:cs="Calibri"/>
          <w:color w:val="000000"/>
          <w:lang w:eastAsia="en-GB"/>
        </w:rPr>
      </w:pPr>
      <w:r>
        <w:rPr>
          <w:rFonts w:ascii="Calibri" w:hAnsi="Calibri" w:cs="Calibri"/>
          <w:color w:val="000000"/>
        </w:rPr>
        <w:br w:type="page"/>
      </w:r>
    </w:p>
    <w:p w14:paraId="665A0EC1" w14:textId="41F4EFA5" w:rsidR="005F0541" w:rsidRPr="00194F4C" w:rsidRDefault="005F0541" w:rsidP="005F0541">
      <w:pPr>
        <w:rPr>
          <w:rFonts w:ascii="Calibri" w:hAnsi="Calibri" w:cs="Calibri"/>
          <w:color w:val="000000"/>
          <w:lang w:eastAsia="en-GB"/>
        </w:rPr>
      </w:pPr>
      <w:bookmarkStart w:id="23" w:name="_Hlk76963916"/>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17</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PROFESSIONAL</w:t>
      </w:r>
      <w:r w:rsidRPr="00B61D90">
        <w:rPr>
          <w:rFonts w:ascii="Calibri" w:hAnsi="Calibri" w:cs="Calibri"/>
          <w:b/>
          <w:bCs/>
        </w:rPr>
        <w:t xml:space="preserve"> </w:t>
      </w:r>
      <w:r>
        <w:rPr>
          <w:rFonts w:ascii="Calibri" w:hAnsi="Calibri" w:cs="Calibri"/>
          <w:b/>
          <w:bCs/>
          <w:shd w:val="clear" w:color="auto" w:fill="FFFFFF"/>
        </w:rPr>
        <w:t>SER</w:t>
      </w:r>
      <w:r w:rsidRPr="00194F4C">
        <w:rPr>
          <w:rFonts w:ascii="Calibri" w:hAnsi="Calibri" w:cs="Calibri"/>
          <w:b/>
          <w:bCs/>
          <w:shd w:val="clear" w:color="auto" w:fill="FFFFFF"/>
        </w:rPr>
        <w:t>V</w:t>
      </w:r>
      <w:r>
        <w:rPr>
          <w:rFonts w:ascii="Calibri" w:hAnsi="Calibri" w:cs="Calibri"/>
          <w:b/>
          <w:bCs/>
          <w:shd w:val="clear" w:color="auto" w:fill="FFFFFF"/>
        </w:rPr>
        <w:t>ICES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27F4E326" w14:textId="77777777" w:rsidR="005F0541" w:rsidRDefault="005F0541" w:rsidP="005F0541">
      <w:pPr>
        <w:pStyle w:val="Default"/>
        <w:rPr>
          <w:rFonts w:ascii="Calibri" w:hAnsi="Calibri" w:cs="Calibri"/>
          <w:b/>
          <w:bCs/>
          <w:shd w:val="clear" w:color="auto" w:fill="FFFFFF"/>
        </w:rPr>
      </w:pPr>
    </w:p>
    <w:p w14:paraId="58BD4AF1" w14:textId="2A966221"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63F611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70F0ED1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p w14:paraId="65C4A0F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contracts and other professional arrangements with third parties including legal advisers, banks, insurers, consultants</w:t>
      </w:r>
      <w:bookmarkEnd w:id="23"/>
      <w:r>
        <w:rPr>
          <w:rFonts w:ascii="Calibri" w:hAnsi="Calibri" w:cs="Calibri"/>
          <w:color w:val="000000"/>
        </w:rPr>
        <w:t>, auditors, and ESC Democratic Services.</w:t>
      </w:r>
    </w:p>
    <w:p w14:paraId="4360D9B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8CDFC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3870B14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4DB341"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Professional Services EMR target: Legal Costs (£100K) + Elections (£50K) + Consultancy (£50K) = £200K.</w:t>
      </w:r>
    </w:p>
    <w:p w14:paraId="7DE2A2D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Professional Services EMR balance: Legal Costs (£37,775) + Elections (£69,690) + Consultancy (£14,725) = £122,190.</w:t>
      </w:r>
    </w:p>
    <w:p w14:paraId="7A8F322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expenditure from EMR: Cost of 2021 by-elections (TBC). Neighbourhood Plan consultancy £8,005.20 (£6,671+</w:t>
      </w:r>
      <w:r>
        <w:rPr>
          <w:rFonts w:ascii="Calibri" w:hAnsi="Calibri" w:cs="Calibri"/>
          <w:color w:val="000000"/>
          <w:shd w:val="clear" w:color="auto" w:fill="FFFFFF"/>
        </w:rPr>
        <w:t>VAT).</w:t>
      </w:r>
    </w:p>
    <w:p w14:paraId="6285019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39A4FC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(e.g.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1F343E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C81FBF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Professional Services EMR (without ring-fencing): Professional Services EMR recovery.</w:t>
      </w:r>
    </w:p>
    <w:p w14:paraId="41AC325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613CD8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Insurance; Bank Charges; Internal Audit; External Audit.</w:t>
      </w:r>
    </w:p>
    <w:p w14:paraId="40C0AE6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6DF5153" w14:textId="5496C90A"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 xml:space="preserve">The following should be credited directly to the ring-fenced “Legal” component of the Professional Services EMR: Legal EMR recovery; Ness Park (Legal/Self-Insurance) </w:t>
      </w:r>
      <w:r w:rsidR="009C572E" w:rsidRPr="00E97054">
        <w:rPr>
          <w:rFonts w:asciiTheme="minorHAnsi" w:hAnsiTheme="minorHAnsi" w:cstheme="minorHAnsi"/>
          <w:color w:val="000000"/>
        </w:rPr>
        <w:t>EMR recovery</w:t>
      </w:r>
      <w:r w:rsidRPr="00E97054">
        <w:rPr>
          <w:rFonts w:asciiTheme="minorHAnsi" w:hAnsiTheme="minorHAnsi" w:cstheme="minorHAnsi"/>
          <w:color w:val="000000"/>
        </w:rPr>
        <w:t>. Monitor/manage the Ness Park element separately.</w:t>
      </w:r>
    </w:p>
    <w:p w14:paraId="103F8A30" w14:textId="777777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 </w:t>
      </w:r>
    </w:p>
    <w:p w14:paraId="70A50D48" w14:textId="777777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Any underspend against the following budgets should also be credited to the</w:t>
      </w:r>
    </w:p>
    <w:p w14:paraId="06FB65B1" w14:textId="777777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 xml:space="preserve">ring-fenced “Legal” component of this EMR: Legal Costs; Ness Park (Legal/Self-Insurance). </w:t>
      </w:r>
      <w:bookmarkStart w:id="24" w:name="_Hlk77030534"/>
      <w:r w:rsidRPr="00E97054">
        <w:rPr>
          <w:rFonts w:asciiTheme="minorHAnsi" w:hAnsiTheme="minorHAnsi" w:cstheme="minorHAnsi"/>
          <w:color w:val="000000"/>
        </w:rPr>
        <w:t>Monitor/manage the Ness Park element separately.</w:t>
      </w:r>
      <w:bookmarkEnd w:id="24"/>
    </w:p>
    <w:p w14:paraId="46CAB4A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980465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“Consultancy” component of the Professional Services EMR: Consultancy EMR recovery.</w:t>
      </w:r>
    </w:p>
    <w:p w14:paraId="7917B792"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DEA43D1"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F38726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“Consultancy” component of this EMR: Consultancy.</w:t>
      </w:r>
    </w:p>
    <w:p w14:paraId="738AC711"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E03C09A" w14:textId="0A1EE361"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ring-fenced “Elections” component of the Professional Services EMR: </w:t>
      </w:r>
      <w:r w:rsidR="00295F40" w:rsidRPr="00295F40">
        <w:rPr>
          <w:rFonts w:ascii="Calibri" w:hAnsi="Calibri" w:cs="Calibri"/>
          <w:color w:val="000000"/>
        </w:rPr>
        <w:t>Elections EMR contribution</w:t>
      </w:r>
      <w:r w:rsidR="00295F40">
        <w:rPr>
          <w:rFonts w:ascii="Calibri" w:hAnsi="Calibri" w:cs="Calibri"/>
          <w:color w:val="000000"/>
        </w:rPr>
        <w:t>;</w:t>
      </w:r>
      <w:r w:rsidR="00295F40" w:rsidRPr="00295F40">
        <w:t xml:space="preserve"> </w:t>
      </w:r>
      <w:r w:rsidR="00295F40" w:rsidRPr="00295F40">
        <w:rPr>
          <w:rFonts w:ascii="Calibri" w:hAnsi="Calibri" w:cs="Calibri"/>
          <w:color w:val="000000"/>
        </w:rPr>
        <w:t xml:space="preserve">Elections EMR </w:t>
      </w:r>
      <w:r w:rsidR="00295F40">
        <w:rPr>
          <w:rFonts w:ascii="Calibri" w:hAnsi="Calibri" w:cs="Calibri"/>
          <w:color w:val="000000"/>
        </w:rPr>
        <w:t xml:space="preserve">recovery. </w:t>
      </w:r>
      <w:r>
        <w:rPr>
          <w:rFonts w:ascii="Calibri" w:hAnsi="Calibri" w:cs="Calibri"/>
          <w:color w:val="000000"/>
        </w:rPr>
        <w:t>The purpose of this ring-fenced component is twofold: to ensure that the Town Council has capital funds in place to cover the costs of any by-elections that may arise, and to set aside sufficient capital funds to co</w:t>
      </w:r>
      <w:bookmarkStart w:id="25" w:name="_Hlk77031983"/>
      <w:r>
        <w:rPr>
          <w:rFonts w:ascii="Calibri" w:hAnsi="Calibri" w:cs="Calibri"/>
          <w:color w:val="000000"/>
        </w:rPr>
        <w:t xml:space="preserve">ver the costs </w:t>
      </w:r>
      <w:bookmarkEnd w:id="25"/>
      <w:r>
        <w:rPr>
          <w:rFonts w:ascii="Calibri" w:hAnsi="Calibri" w:cs="Calibri"/>
          <w:color w:val="000000"/>
        </w:rPr>
        <w:t>of the next scheduled ordinary elections (2023).</w:t>
      </w:r>
    </w:p>
    <w:p w14:paraId="61009D4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F9F6624"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511E64B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“Elections” component of this EMR: Elections.</w:t>
      </w:r>
    </w:p>
    <w:p w14:paraId="160BBBF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B37D97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Legal, consultancy, and election expenditure and requirements should be reviewed at least once annually to facilitate budgeting for professional services, and minimise/mitigate the risk of unforeseen and unbudgeted expenditure requirements creating pressure on the Professional Services EMR.</w:t>
      </w:r>
    </w:p>
    <w:p w14:paraId="089F5E9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4FB7F18" w14:textId="287D2FD6"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5A0F53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1F47B22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Professional Services EMR will need to be co-ordinated and synchronised with those of the Town Hall EMR to reflect gradual disengagement from the Hamilton House lease and associated agreements (including any severance costs) and transition to occupancy of the Town Hall. Legal, insurance, and consultancy requirements will potentially change markedly during and following this process.</w:t>
      </w:r>
    </w:p>
    <w:p w14:paraId="1C8B6F3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368F6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44278CD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53506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may also need to review the adequacy of its Legal/Self-Insurance budget and ring-fenced EMR component if it adopts a policy of pursuing civil litigation in the event of wilful destruction of or damage to its property (including both buildings and trees).</w:t>
      </w:r>
    </w:p>
    <w:p w14:paraId="634044A6" w14:textId="381D86E9"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FCD6F56" w14:textId="77777777" w:rsidR="005F0541" w:rsidRDefault="005F0541">
      <w:pPr>
        <w:rPr>
          <w:rFonts w:ascii="Calibri" w:hAnsi="Calibri" w:cs="Calibri"/>
          <w:color w:val="000000"/>
          <w:lang w:eastAsia="en-GB"/>
        </w:rPr>
      </w:pPr>
      <w:r>
        <w:rPr>
          <w:rFonts w:ascii="Calibri" w:hAnsi="Calibri" w:cs="Calibri"/>
          <w:color w:val="000000"/>
        </w:rPr>
        <w:br w:type="page"/>
      </w:r>
    </w:p>
    <w:p w14:paraId="173B5496" w14:textId="190D71C9" w:rsidR="005F0541" w:rsidRDefault="005F0541" w:rsidP="005F0541">
      <w:pPr>
        <w:rPr>
          <w:rFonts w:ascii="Calibri" w:hAnsi="Calibri" w:cs="Calibri"/>
          <w:b/>
          <w:bCs/>
          <w:shd w:val="clear" w:color="auto" w:fill="FFFFFF"/>
        </w:rPr>
      </w:pPr>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18</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CI</w:t>
      </w:r>
      <w:r w:rsidRPr="00194F4C">
        <w:rPr>
          <w:rFonts w:ascii="Calibri" w:hAnsi="Calibri" w:cs="Calibri"/>
          <w:b/>
          <w:bCs/>
          <w:shd w:val="clear" w:color="auto" w:fill="FFFFFF"/>
        </w:rPr>
        <w:t>V</w:t>
      </w:r>
      <w:r>
        <w:rPr>
          <w:rFonts w:ascii="Calibri" w:hAnsi="Calibri" w:cs="Calibri"/>
          <w:b/>
          <w:bCs/>
          <w:shd w:val="clear" w:color="auto" w:fill="FFFFFF"/>
        </w:rPr>
        <w:t>IC</w:t>
      </w:r>
      <w:r w:rsidRPr="00FE614B">
        <w:rPr>
          <w:rFonts w:ascii="Calibri" w:hAnsi="Calibri" w:cs="Calibri"/>
          <w:b/>
          <w:bCs/>
          <w:shd w:val="clear" w:color="auto" w:fill="FFFFFF"/>
        </w:rPr>
        <w:t xml:space="preserve"> </w:t>
      </w:r>
      <w:r>
        <w:rPr>
          <w:rFonts w:ascii="Calibri" w:hAnsi="Calibri" w:cs="Calibri"/>
          <w:b/>
          <w:bCs/>
          <w:shd w:val="clear" w:color="auto" w:fill="FFFFFF"/>
        </w:rPr>
        <w:t>AND</w:t>
      </w:r>
      <w:r>
        <w:rPr>
          <w:rFonts w:ascii="Calibri" w:hAnsi="Calibri" w:cs="Calibri"/>
          <w:b/>
          <w:bCs/>
        </w:rPr>
        <w:t xml:space="preserve"> CEREMONIAL,</w:t>
      </w:r>
      <w:r w:rsidRPr="00B61D90">
        <w:rPr>
          <w:rFonts w:ascii="Calibri" w:hAnsi="Calibri" w:cs="Calibri"/>
          <w:b/>
          <w:bCs/>
        </w:rPr>
        <w:t xml:space="preserve"> </w:t>
      </w:r>
      <w:r>
        <w:rPr>
          <w:rFonts w:ascii="Calibri" w:hAnsi="Calibri" w:cs="Calibri"/>
          <w:b/>
          <w:bCs/>
          <w:shd w:val="clear" w:color="auto" w:fill="FFFFFF"/>
        </w:rPr>
        <w:t>E</w:t>
      </w:r>
      <w:r w:rsidRPr="00194F4C">
        <w:rPr>
          <w:rFonts w:ascii="Calibri" w:hAnsi="Calibri" w:cs="Calibri"/>
          <w:b/>
          <w:bCs/>
          <w:shd w:val="clear" w:color="auto" w:fill="FFFFFF"/>
        </w:rPr>
        <w:t>V</w:t>
      </w:r>
      <w:r>
        <w:rPr>
          <w:rFonts w:ascii="Calibri" w:hAnsi="Calibri" w:cs="Calibri"/>
          <w:b/>
          <w:bCs/>
          <w:shd w:val="clear" w:color="auto" w:fill="FFFFFF"/>
        </w:rPr>
        <w:t>ENTS</w:t>
      </w:r>
      <w:r w:rsidRPr="00FE614B">
        <w:rPr>
          <w:rFonts w:ascii="Calibri" w:hAnsi="Calibri" w:cs="Calibri"/>
          <w:b/>
          <w:bCs/>
          <w:shd w:val="clear" w:color="auto" w:fill="FFFFFF"/>
        </w:rPr>
        <w:t xml:space="preserve"> </w:t>
      </w:r>
      <w:r>
        <w:rPr>
          <w:rFonts w:ascii="Calibri" w:hAnsi="Calibri" w:cs="Calibri"/>
          <w:b/>
          <w:bCs/>
        </w:rPr>
        <w:t>&amp;</w:t>
      </w:r>
      <w:r w:rsidRPr="00B61D90">
        <w:rPr>
          <w:rFonts w:ascii="Calibri" w:hAnsi="Calibri" w:cs="Calibri"/>
          <w:b/>
          <w:bCs/>
        </w:rPr>
        <w:t xml:space="preserve"> </w:t>
      </w:r>
      <w:r>
        <w:rPr>
          <w:rFonts w:ascii="Calibri" w:hAnsi="Calibri" w:cs="Calibri"/>
          <w:b/>
          <w:bCs/>
          <w:shd w:val="clear" w:color="auto" w:fill="FFFFFF"/>
        </w:rPr>
        <w:t>GRANTS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33D2E03F" w14:textId="77777777" w:rsidR="005F0541" w:rsidRDefault="005F0541" w:rsidP="005F0541">
      <w:pPr>
        <w:rPr>
          <w:rFonts w:ascii="Calibri" w:hAnsi="Calibri" w:cs="Calibri"/>
          <w:b/>
          <w:bCs/>
          <w:shd w:val="clear" w:color="auto" w:fill="FFFFFF"/>
        </w:rPr>
      </w:pPr>
    </w:p>
    <w:p w14:paraId="598AABB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Commentary (Public):</w:t>
      </w:r>
    </w:p>
    <w:p w14:paraId="37EA310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2E6766B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support for and participation in major events and festivals, both regular (e.g. First Light, Heritage Open Days, Armed Forces Day) and ad-hoc.</w:t>
      </w:r>
    </w:p>
    <w:p w14:paraId="4FDCEC93" w14:textId="1071A409"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support for and participation in commemorative and other events, both regular (e.g. Remembrance, Holocaust Memorial Day) and ad-hoc.</w:t>
      </w:r>
    </w:p>
    <w:p w14:paraId="696C98A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local community groups, projects, and initiatives through its Grant Awarding Policy.</w:t>
      </w:r>
    </w:p>
    <w:p w14:paraId="0629CD1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Lowestoft Rising through contributory funding and a seat on the partnership/management board.</w:t>
      </w:r>
    </w:p>
    <w:p w14:paraId="0CAD8D3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community engagement initiatives which are not explicitly covered by other budgets and EMRs.</w:t>
      </w:r>
    </w:p>
    <w:p w14:paraId="790FA1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Provision and operation of festive lights in various locations across the town, and compliance with the associated contract.</w:t>
      </w:r>
    </w:p>
    <w:p w14:paraId="67B14EC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Storage, maintenance, and periodic replacement of civic and ceremonial robes &amp; regalia.</w:t>
      </w:r>
    </w:p>
    <w:p w14:paraId="18291E4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C7AB99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0B2FD4F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509D73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Civic and Ceremonial, Events &amp; Grants EMR target: Civic and Ceremonial (£30K) + Festive Lights (£45K) + Grants (£50K) = £125K.</w:t>
      </w:r>
    </w:p>
    <w:p w14:paraId="2592C18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Civic and Ceremonial, Events &amp; Grants EMR balance: Civic and Ceremonial (£15,872) + Festive Lights (£15,063) + Grants (TBC) = TBC.</w:t>
      </w:r>
    </w:p>
    <w:p w14:paraId="0A185D9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Underspend against the 2020/21 “Grants” budget (£70K) being transferred to Civic and Ceremonial, Events &amp; Grants EMR, increasing EMR balance to TBC.</w:t>
      </w:r>
    </w:p>
    <w:p w14:paraId="63CB7778" w14:textId="12EC2B08"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for expenditure from EMR: cost of new civic robes (TBC).</w:t>
      </w:r>
    </w:p>
    <w:p w14:paraId="093B9259" w14:textId="4D6A1BE6" w:rsidR="009225B6" w:rsidRDefault="009225B6" w:rsidP="005F0541">
      <w:pPr>
        <w:pStyle w:val="NormalWeb"/>
        <w:shd w:val="clear" w:color="auto" w:fill="FFFFFF"/>
        <w:spacing w:before="0" w:beforeAutospacing="0" w:after="0" w:afterAutospacing="0"/>
        <w:rPr>
          <w:rFonts w:ascii="Calibri" w:hAnsi="Calibri" w:cs="Calibri"/>
          <w:color w:val="000000"/>
        </w:rPr>
      </w:pPr>
    </w:p>
    <w:p w14:paraId="7ABD2FE7" w14:textId="0EFDE859" w:rsidR="009225B6" w:rsidRDefault="009225B6"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Civic and Ceremonial, Events &amp; Grants EMR (without ring-fencing): </w:t>
      </w:r>
      <w:r w:rsidRPr="009225B6">
        <w:rPr>
          <w:rFonts w:ascii="Calibri" w:hAnsi="Calibri" w:cs="Calibri"/>
          <w:color w:val="000000"/>
        </w:rPr>
        <w:t>Civic and Ceremonial (Capital Investment)</w:t>
      </w:r>
      <w:r>
        <w:rPr>
          <w:rFonts w:ascii="Calibri" w:hAnsi="Calibri" w:cs="Calibri"/>
          <w:color w:val="000000"/>
        </w:rPr>
        <w:t>;</w:t>
      </w:r>
      <w:r w:rsidRPr="006F2C32">
        <w:rPr>
          <w:rFonts w:ascii="Calibri" w:hAnsi="Calibri" w:cs="Calibri"/>
          <w:color w:val="000000"/>
        </w:rPr>
        <w:t xml:space="preserve"> </w:t>
      </w:r>
      <w:r w:rsidRPr="009225B6">
        <w:rPr>
          <w:rFonts w:ascii="Calibri" w:hAnsi="Calibri" w:cs="Calibri"/>
          <w:color w:val="000000"/>
        </w:rPr>
        <w:t>Civic and Ceremonial EMR recovery</w:t>
      </w:r>
      <w:r>
        <w:rPr>
          <w:rFonts w:ascii="Calibri" w:hAnsi="Calibri" w:cs="Calibri"/>
          <w:color w:val="000000"/>
        </w:rPr>
        <w:t>.</w:t>
      </w:r>
    </w:p>
    <w:p w14:paraId="0FB31BF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0BB1A31" w14:textId="20B23BE9"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w:t>
      </w:r>
      <w:r w:rsidR="006F321C">
        <w:rPr>
          <w:rFonts w:ascii="Calibri" w:hAnsi="Calibri" w:cs="Calibri"/>
          <w:color w:val="000000"/>
        </w:rPr>
        <w:t xml:space="preserve">also be credited </w:t>
      </w:r>
      <w:r>
        <w:rPr>
          <w:rFonts w:ascii="Calibri" w:hAnsi="Calibri" w:cs="Calibri"/>
          <w:color w:val="000000"/>
        </w:rPr>
        <w:t>to th</w:t>
      </w:r>
      <w:r w:rsidR="006F321C">
        <w:rPr>
          <w:rFonts w:ascii="Calibri" w:hAnsi="Calibri" w:cs="Calibri"/>
          <w:color w:val="000000"/>
        </w:rPr>
        <w:t>is</w:t>
      </w:r>
      <w:r>
        <w:rPr>
          <w:rFonts w:ascii="Calibri" w:hAnsi="Calibri" w:cs="Calibri"/>
          <w:color w:val="000000"/>
        </w:rPr>
        <w:t xml:space="preserve"> EMR (without ring-fencing): </w:t>
      </w:r>
      <w:r w:rsidR="006F2C32">
        <w:rPr>
          <w:rFonts w:ascii="Calibri" w:hAnsi="Calibri" w:cs="Calibri"/>
          <w:color w:val="000000"/>
        </w:rPr>
        <w:t xml:space="preserve">Civic and </w:t>
      </w:r>
      <w:r w:rsidR="009225B6">
        <w:rPr>
          <w:rFonts w:ascii="Calibri" w:hAnsi="Calibri" w:cs="Calibri"/>
          <w:color w:val="000000"/>
        </w:rPr>
        <w:t>C</w:t>
      </w:r>
      <w:r w:rsidR="006F2C32">
        <w:rPr>
          <w:rFonts w:ascii="Calibri" w:hAnsi="Calibri" w:cs="Calibri"/>
          <w:color w:val="000000"/>
        </w:rPr>
        <w:t>eremonial robes &amp; regalia</w:t>
      </w:r>
      <w:bookmarkStart w:id="26" w:name="_Hlk78678162"/>
      <w:r w:rsidR="00197EFB">
        <w:rPr>
          <w:rFonts w:ascii="Calibri" w:hAnsi="Calibri" w:cs="Calibri"/>
          <w:color w:val="000000"/>
        </w:rPr>
        <w:t>.</w:t>
      </w:r>
    </w:p>
    <w:bookmarkEnd w:id="26"/>
    <w:p w14:paraId="2BFE07BA" w14:textId="4B7B32F3" w:rsidR="00197EFB" w:rsidRDefault="00197EFB" w:rsidP="005F0541">
      <w:pPr>
        <w:pStyle w:val="NormalWeb"/>
        <w:shd w:val="clear" w:color="auto" w:fill="FFFFFF"/>
        <w:spacing w:before="0" w:beforeAutospacing="0" w:after="0" w:afterAutospacing="0"/>
        <w:rPr>
          <w:rFonts w:ascii="Calibri" w:hAnsi="Calibri" w:cs="Calibri"/>
          <w:color w:val="000000"/>
        </w:rPr>
      </w:pPr>
    </w:p>
    <w:p w14:paraId="09ACBA4C" w14:textId="77777777" w:rsidR="00197EFB" w:rsidRDefault="00197EFB" w:rsidP="00197EF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underspend against the following budgets should also be credited to the</w:t>
      </w:r>
      <w:r w:rsidRPr="009225B6">
        <w:t xml:space="preserve"> </w:t>
      </w:r>
      <w:r>
        <w:rPr>
          <w:rFonts w:ascii="Calibri" w:hAnsi="Calibri" w:cs="Calibri"/>
          <w:color w:val="000000"/>
        </w:rPr>
        <w:t>ring-fenced “Events” component of the Civic and Ceremonial, Events &amp; Grants EMR: Remembrance and Holocaust Memorial Day; Events; Major</w:t>
      </w:r>
      <w:r w:rsidRPr="006F2C32">
        <w:rPr>
          <w:rFonts w:ascii="Calibri" w:hAnsi="Calibri" w:cs="Calibri"/>
          <w:color w:val="000000"/>
        </w:rPr>
        <w:t xml:space="preserve"> </w:t>
      </w:r>
      <w:r>
        <w:rPr>
          <w:rFonts w:ascii="Calibri" w:hAnsi="Calibri" w:cs="Calibri"/>
          <w:color w:val="000000"/>
        </w:rPr>
        <w:t>Events.</w:t>
      </w:r>
    </w:p>
    <w:p w14:paraId="44E884F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742F125" w14:textId="6E10E59C"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27" w:name="_Hlk78638179"/>
      <w:r>
        <w:rPr>
          <w:rFonts w:ascii="Calibri" w:hAnsi="Calibri" w:cs="Calibri"/>
          <w:color w:val="000000"/>
        </w:rPr>
        <w:t xml:space="preserve">The following should be credited directly to </w:t>
      </w:r>
      <w:bookmarkEnd w:id="27"/>
      <w:r>
        <w:rPr>
          <w:rFonts w:ascii="Calibri" w:hAnsi="Calibri" w:cs="Calibri"/>
          <w:color w:val="000000"/>
        </w:rPr>
        <w:t xml:space="preserve">the ring-fenced “Festive Lights” component of the Civic and Ceremonial, Events &amp; Grants EMR: </w:t>
      </w:r>
      <w:bookmarkStart w:id="28" w:name="_Hlk78637617"/>
      <w:r>
        <w:rPr>
          <w:rFonts w:ascii="Calibri" w:hAnsi="Calibri" w:cs="Calibri"/>
          <w:color w:val="000000"/>
        </w:rPr>
        <w:t>Festive Lights (contract renewal)</w:t>
      </w:r>
      <w:bookmarkEnd w:id="28"/>
      <w:r>
        <w:rPr>
          <w:rFonts w:ascii="Calibri" w:hAnsi="Calibri" w:cs="Calibri"/>
          <w:color w:val="000000"/>
        </w:rPr>
        <w:t>. The purpose of this ring-fenced component is twofold: to comply with the current contract during the period that it is in force, and to set aside sufficient capital funds over the same period to renew the contract when the current contract expires.</w:t>
      </w:r>
    </w:p>
    <w:p w14:paraId="4E29EF5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A0CDAC" w14:textId="328F03B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29" w:name="_Hlk78678124"/>
      <w:r>
        <w:rPr>
          <w:rFonts w:ascii="Calibri" w:hAnsi="Calibri" w:cs="Calibri"/>
          <w:color w:val="000000"/>
        </w:rPr>
        <w:t xml:space="preserve">Any underspend against the following budgets should </w:t>
      </w:r>
      <w:bookmarkStart w:id="30" w:name="_Hlk78639295"/>
      <w:r>
        <w:rPr>
          <w:rFonts w:ascii="Calibri" w:hAnsi="Calibri" w:cs="Calibri"/>
          <w:color w:val="000000"/>
        </w:rPr>
        <w:t xml:space="preserve">also be credited </w:t>
      </w:r>
      <w:bookmarkEnd w:id="30"/>
      <w:r>
        <w:rPr>
          <w:rFonts w:ascii="Calibri" w:hAnsi="Calibri" w:cs="Calibri"/>
          <w:color w:val="000000"/>
        </w:rPr>
        <w:t>to the</w:t>
      </w:r>
      <w:r w:rsidR="009225B6" w:rsidRPr="009225B6">
        <w:t xml:space="preserve"> </w:t>
      </w:r>
      <w:r>
        <w:rPr>
          <w:rFonts w:ascii="Calibri" w:hAnsi="Calibri" w:cs="Calibri"/>
          <w:color w:val="000000"/>
        </w:rPr>
        <w:t xml:space="preserve">ring-fenced “Festive Lights” component of the Civic and Ceremonial, </w:t>
      </w:r>
      <w:bookmarkStart w:id="31" w:name="_Hlk78638534"/>
      <w:r>
        <w:rPr>
          <w:rFonts w:ascii="Calibri" w:hAnsi="Calibri" w:cs="Calibri"/>
          <w:color w:val="000000"/>
        </w:rPr>
        <w:t>Events</w:t>
      </w:r>
      <w:bookmarkEnd w:id="31"/>
      <w:r>
        <w:rPr>
          <w:rFonts w:ascii="Calibri" w:hAnsi="Calibri" w:cs="Calibri"/>
          <w:color w:val="000000"/>
        </w:rPr>
        <w:t xml:space="preserve"> &amp; Grants EMR: </w:t>
      </w:r>
      <w:r w:rsidR="00426527">
        <w:rPr>
          <w:rFonts w:ascii="Calibri" w:hAnsi="Calibri" w:cs="Calibri"/>
          <w:color w:val="000000"/>
        </w:rPr>
        <w:t>Festive Lights (current contract)</w:t>
      </w:r>
      <w:r>
        <w:rPr>
          <w:rFonts w:ascii="Calibri" w:hAnsi="Calibri" w:cs="Calibri"/>
          <w:color w:val="000000"/>
        </w:rPr>
        <w:t>.</w:t>
      </w:r>
    </w:p>
    <w:bookmarkEnd w:id="29"/>
    <w:p w14:paraId="32FEFF1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B8D4416" w14:textId="19858D68"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32" w:name="_Hlk78638999"/>
      <w:r>
        <w:rPr>
          <w:rFonts w:ascii="Calibri" w:hAnsi="Calibri" w:cs="Calibri"/>
          <w:color w:val="000000"/>
        </w:rPr>
        <w:t xml:space="preserve">The following should </w:t>
      </w:r>
      <w:bookmarkStart w:id="33" w:name="_Hlk78678227"/>
      <w:r>
        <w:rPr>
          <w:rFonts w:ascii="Calibri" w:hAnsi="Calibri" w:cs="Calibri"/>
          <w:color w:val="000000"/>
        </w:rPr>
        <w:t xml:space="preserve">be credited directly </w:t>
      </w:r>
      <w:bookmarkEnd w:id="33"/>
      <w:r>
        <w:rPr>
          <w:rFonts w:ascii="Calibri" w:hAnsi="Calibri" w:cs="Calibri"/>
          <w:color w:val="000000"/>
        </w:rPr>
        <w:t>to the ring-fenced “</w:t>
      </w:r>
      <w:bookmarkStart w:id="34" w:name="_Hlk78678269"/>
      <w:r>
        <w:rPr>
          <w:rFonts w:ascii="Calibri" w:hAnsi="Calibri" w:cs="Calibri"/>
          <w:color w:val="000000"/>
        </w:rPr>
        <w:t>Grants</w:t>
      </w:r>
      <w:r w:rsidR="00197EFB" w:rsidRPr="00197EFB">
        <w:rPr>
          <w:rFonts w:ascii="Calibri" w:hAnsi="Calibri" w:cs="Calibri"/>
          <w:color w:val="000000"/>
        </w:rPr>
        <w:t xml:space="preserve"> </w:t>
      </w:r>
      <w:r w:rsidR="00197EFB">
        <w:rPr>
          <w:rFonts w:ascii="Calibri" w:hAnsi="Calibri" w:cs="Calibri"/>
          <w:color w:val="000000"/>
        </w:rPr>
        <w:t>&amp; Community Engagement</w:t>
      </w:r>
      <w:bookmarkEnd w:id="34"/>
      <w:r>
        <w:rPr>
          <w:rFonts w:ascii="Calibri" w:hAnsi="Calibri" w:cs="Calibri"/>
          <w:color w:val="000000"/>
        </w:rPr>
        <w:t xml:space="preserve">” component of the Civic and Ceremonial, Events &amp; Grants EMR: </w:t>
      </w:r>
      <w:bookmarkStart w:id="35" w:name="_Hlk78638586"/>
      <w:r>
        <w:rPr>
          <w:rFonts w:ascii="Calibri" w:hAnsi="Calibri" w:cs="Calibri"/>
          <w:color w:val="000000"/>
        </w:rPr>
        <w:t xml:space="preserve">Grants EMR </w:t>
      </w:r>
      <w:r w:rsidR="009225B6">
        <w:rPr>
          <w:rFonts w:ascii="Calibri" w:hAnsi="Calibri" w:cs="Calibri"/>
          <w:color w:val="000000"/>
        </w:rPr>
        <w:t>recovery.</w:t>
      </w:r>
      <w:bookmarkEnd w:id="35"/>
    </w:p>
    <w:bookmarkEnd w:id="32"/>
    <w:p w14:paraId="7579F04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04EB5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71C4CD41" w14:textId="41D217B4"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w:t>
      </w:r>
      <w:r w:rsidR="00197EFB" w:rsidRPr="00197EFB">
        <w:rPr>
          <w:rFonts w:ascii="Calibri" w:hAnsi="Calibri" w:cs="Calibri"/>
          <w:color w:val="000000"/>
        </w:rPr>
        <w:t>Grants &amp; Community Engagement</w:t>
      </w:r>
      <w:r>
        <w:rPr>
          <w:rFonts w:ascii="Calibri" w:hAnsi="Calibri" w:cs="Calibri"/>
          <w:color w:val="000000"/>
        </w:rPr>
        <w:t xml:space="preserve">” component of the Civic and Ceremonial, Events &amp; Grants EMR: </w:t>
      </w:r>
      <w:r w:rsidR="009225B6">
        <w:rPr>
          <w:rFonts w:ascii="Calibri" w:hAnsi="Calibri" w:cs="Calibri"/>
          <w:color w:val="000000"/>
        </w:rPr>
        <w:t>Grants; Community Engagement;</w:t>
      </w:r>
      <w:r w:rsidR="009225B6" w:rsidRPr="009225B6">
        <w:rPr>
          <w:rFonts w:ascii="Calibri" w:hAnsi="Calibri" w:cs="Calibri"/>
          <w:color w:val="000000"/>
        </w:rPr>
        <w:t xml:space="preserve"> </w:t>
      </w:r>
      <w:r w:rsidR="009225B6">
        <w:rPr>
          <w:rFonts w:ascii="Calibri" w:hAnsi="Calibri" w:cs="Calibri"/>
          <w:color w:val="000000"/>
        </w:rPr>
        <w:t xml:space="preserve">Lowestoft Rising; </w:t>
      </w:r>
      <w:r w:rsidR="009225B6" w:rsidRPr="009225B6">
        <w:rPr>
          <w:rFonts w:ascii="Calibri" w:hAnsi="Calibri" w:cs="Calibri"/>
          <w:color w:val="000000"/>
        </w:rPr>
        <w:t>Wherry Lines Community Rail Partnership (Community Rail Norfolk)</w:t>
      </w:r>
      <w:r w:rsidR="009225B6">
        <w:rPr>
          <w:rFonts w:ascii="Calibri" w:hAnsi="Calibri" w:cs="Calibri"/>
          <w:color w:val="000000"/>
        </w:rPr>
        <w:t>;</w:t>
      </w:r>
      <w:r w:rsidR="009225B6" w:rsidRPr="009225B6">
        <w:t xml:space="preserve"> </w:t>
      </w:r>
      <w:r w:rsidR="009225B6" w:rsidRPr="009225B6">
        <w:rPr>
          <w:rFonts w:ascii="Calibri" w:hAnsi="Calibri" w:cs="Calibri"/>
          <w:color w:val="000000"/>
        </w:rPr>
        <w:t xml:space="preserve">East Suffolk Lines Community Rail Partnership </w:t>
      </w:r>
      <w:r w:rsidR="009225B6">
        <w:rPr>
          <w:rFonts w:ascii="Calibri" w:hAnsi="Calibri" w:cs="Calibri"/>
          <w:color w:val="000000"/>
        </w:rPr>
        <w:t>–</w:t>
      </w:r>
      <w:r w:rsidR="009225B6" w:rsidRPr="009225B6">
        <w:rPr>
          <w:rFonts w:ascii="Calibri" w:hAnsi="Calibri" w:cs="Calibri"/>
          <w:color w:val="000000"/>
        </w:rPr>
        <w:t xml:space="preserve"> North</w:t>
      </w:r>
      <w:r w:rsidR="009225B6">
        <w:rPr>
          <w:rFonts w:ascii="Calibri" w:hAnsi="Calibri" w:cs="Calibri"/>
          <w:color w:val="000000"/>
        </w:rPr>
        <w:t>.</w:t>
      </w:r>
    </w:p>
    <w:p w14:paraId="26032B5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A2F58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6953C795" w14:textId="77777777" w:rsidR="005F0541" w:rsidRDefault="005F0541" w:rsidP="005F0541">
      <w:pPr>
        <w:pStyle w:val="NormalWeb"/>
        <w:shd w:val="clear" w:color="auto" w:fill="FFFFFF"/>
        <w:spacing w:before="0" w:beforeAutospacing="0" w:after="0" w:afterAutospacing="0"/>
        <w:rPr>
          <w:rFonts w:ascii="Calibri" w:hAnsi="Calibri" w:cs="Calibri"/>
          <w:color w:val="000000"/>
        </w:rPr>
      </w:pPr>
    </w:p>
    <w:p w14:paraId="20B25A72" w14:textId="709398A4"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Civic and Ceremonial, Events &amp; Grants EMR may need to be reviewed to reflect the museum and heritage hub &amp; community engagement components of the project: including the including support for and joint activities with local museums and arts/heritage organisations, and the events/activities programme.</w:t>
      </w:r>
    </w:p>
    <w:p w14:paraId="75447A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F1A0F46"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05C8E28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8E1DAE5" w14:textId="6771550A" w:rsidR="005F0541" w:rsidRDefault="005F0541" w:rsidP="00225F2F">
      <w:pPr>
        <w:pStyle w:val="Default"/>
        <w:rPr>
          <w:rFonts w:ascii="Calibri" w:hAnsi="Calibri" w:cs="Calibri"/>
        </w:rPr>
      </w:pPr>
    </w:p>
    <w:p w14:paraId="01D85886" w14:textId="77777777" w:rsidR="005F0541" w:rsidRDefault="005F0541">
      <w:pPr>
        <w:rPr>
          <w:rFonts w:ascii="Calibri" w:hAnsi="Calibri" w:cs="Calibri"/>
          <w:color w:val="000000"/>
          <w:lang w:eastAsia="en-GB"/>
        </w:rPr>
      </w:pPr>
      <w:r>
        <w:rPr>
          <w:rFonts w:ascii="Calibri" w:hAnsi="Calibri" w:cs="Calibri"/>
        </w:rPr>
        <w:br w:type="page"/>
      </w:r>
    </w:p>
    <w:p w14:paraId="38E5EAE6" w14:textId="77777777" w:rsidR="00FE614B" w:rsidRDefault="00FE614B" w:rsidP="00225F2F">
      <w:pPr>
        <w:pStyle w:val="Default"/>
        <w:rPr>
          <w:rFonts w:ascii="Calibri" w:hAnsi="Calibri" w:cs="Calibri"/>
        </w:rPr>
      </w:pPr>
    </w:p>
    <w:p w14:paraId="7F97B398" w14:textId="691DBFF7" w:rsidR="005F0541" w:rsidRDefault="005F0541" w:rsidP="005F0541">
      <w:pPr>
        <w:rPr>
          <w:rFonts w:ascii="Calibri" w:hAnsi="Calibri" w:cs="Calibri"/>
          <w:b/>
          <w:bCs/>
          <w:shd w:val="clear" w:color="auto" w:fill="FFFFFF"/>
        </w:rPr>
      </w:pPr>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19</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ARTS,</w:t>
      </w:r>
      <w:r w:rsidRPr="00FE614B">
        <w:rPr>
          <w:rFonts w:ascii="Calibri" w:hAnsi="Calibri" w:cs="Calibri"/>
          <w:b/>
          <w:bCs/>
          <w:shd w:val="clear" w:color="auto" w:fill="FFFFFF"/>
        </w:rPr>
        <w:t xml:space="preserve"> </w:t>
      </w:r>
      <w:r>
        <w:rPr>
          <w:rFonts w:ascii="Calibri" w:hAnsi="Calibri" w:cs="Calibri"/>
          <w:b/>
          <w:bCs/>
          <w:shd w:val="clear" w:color="auto" w:fill="FFFFFF"/>
        </w:rPr>
        <w:t>HERITAGE</w:t>
      </w:r>
      <w:r>
        <w:rPr>
          <w:rFonts w:ascii="Calibri" w:hAnsi="Calibri" w:cs="Calibri"/>
          <w:b/>
          <w:bCs/>
        </w:rPr>
        <w:t xml:space="preserve"> &amp;</w:t>
      </w:r>
      <w:r w:rsidRPr="00B61D90">
        <w:rPr>
          <w:rFonts w:ascii="Calibri" w:hAnsi="Calibri" w:cs="Calibri"/>
          <w:b/>
          <w:bCs/>
        </w:rPr>
        <w:t xml:space="preserve"> </w:t>
      </w:r>
      <w:r>
        <w:rPr>
          <w:rFonts w:ascii="Calibri" w:hAnsi="Calibri" w:cs="Calibri"/>
          <w:b/>
          <w:bCs/>
          <w:shd w:val="clear" w:color="auto" w:fill="FFFFFF"/>
        </w:rPr>
        <w:t>MUSEUMS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79D1DDB4" w14:textId="77777777" w:rsidR="005F0541" w:rsidRDefault="005F0541" w:rsidP="005F0541">
      <w:pPr>
        <w:rPr>
          <w:rFonts w:ascii="Calibri" w:hAnsi="Calibri" w:cs="Calibri"/>
          <w:b/>
          <w:bCs/>
          <w:shd w:val="clear" w:color="auto" w:fill="FFFFFF"/>
        </w:rPr>
      </w:pPr>
    </w:p>
    <w:p w14:paraId="2547FEB7" w14:textId="09C3CBEB"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772BED4"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56036714"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 maintenance and enhancement of:</w:t>
      </w:r>
    </w:p>
    <w:p w14:paraId="5B9657B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Lowestoft Collection (including that part of the collection which is on long-term loan to the Lowestoft Museum).</w:t>
      </w:r>
    </w:p>
    <w:p w14:paraId="31B0AF9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Hall artefacts.</w:t>
      </w:r>
    </w:p>
    <w:p w14:paraId="624D546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Any heritage or commemorative plaques which are in the Town Council’s ownership or custody.</w:t>
      </w:r>
    </w:p>
    <w:p w14:paraId="4BACBD4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E5306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 e.g. storage, preservation, and security; condition surveys, audit, valuation, and insurance; and acquisition of additional items to supplement and enhance the collection.</w:t>
      </w:r>
    </w:p>
    <w:p w14:paraId="3F7F4F7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219475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36" w:name="_Hlk78639210"/>
      <w:r>
        <w:rPr>
          <w:rFonts w:ascii="Calibri" w:hAnsi="Calibri" w:cs="Calibri"/>
          <w:color w:val="000000"/>
        </w:rPr>
        <w:t xml:space="preserve">Arts, Heritage &amp; Museums EMR </w:t>
      </w:r>
      <w:bookmarkEnd w:id="36"/>
      <w:r>
        <w:rPr>
          <w:rFonts w:ascii="Calibri" w:hAnsi="Calibri" w:cs="Calibri"/>
          <w:color w:val="000000"/>
        </w:rPr>
        <w:t>target: £100K.</w:t>
      </w:r>
    </w:p>
    <w:p w14:paraId="6ED3127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Arts, Heritage &amp; Museums EMR balance: £43,932.</w:t>
      </w:r>
    </w:p>
    <w:p w14:paraId="327890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49E27E" w14:textId="007FFF9B"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expenditure from this EMR should be approved by Full Council, either directly or through such delegations to relevant Committees (e.g.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e.g.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97D9894" w14:textId="7253333D" w:rsidR="006F321C" w:rsidRDefault="006F321C" w:rsidP="005F0541">
      <w:pPr>
        <w:pStyle w:val="NormalWeb"/>
        <w:shd w:val="clear" w:color="auto" w:fill="FFFFFF"/>
        <w:spacing w:before="0" w:beforeAutospacing="0" w:after="0" w:afterAutospacing="0"/>
        <w:rPr>
          <w:rFonts w:ascii="Calibri" w:hAnsi="Calibri" w:cs="Calibri"/>
          <w:color w:val="000000"/>
        </w:rPr>
      </w:pPr>
    </w:p>
    <w:p w14:paraId="140A5253" w14:textId="0BA3D66B" w:rsidR="006F321C" w:rsidRDefault="006F321C" w:rsidP="006F321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Arts, Heritage &amp; Museums EMR: Arts, Heritage &amp; Museums EMR</w:t>
      </w:r>
      <w:r w:rsidRPr="009225B6">
        <w:rPr>
          <w:rFonts w:ascii="Calibri" w:hAnsi="Calibri" w:cs="Calibri"/>
          <w:color w:val="000000"/>
        </w:rPr>
        <w:t xml:space="preserve"> recovery</w:t>
      </w:r>
      <w:r>
        <w:rPr>
          <w:rFonts w:ascii="Calibri" w:hAnsi="Calibri" w:cs="Calibri"/>
          <w:color w:val="000000"/>
        </w:rPr>
        <w:t>.</w:t>
      </w:r>
    </w:p>
    <w:p w14:paraId="7CE1AFC8" w14:textId="77777777" w:rsidR="006F321C" w:rsidRDefault="006F321C" w:rsidP="005F0541">
      <w:pPr>
        <w:pStyle w:val="NormalWeb"/>
        <w:shd w:val="clear" w:color="auto" w:fill="FFFFFF"/>
        <w:spacing w:before="0" w:beforeAutospacing="0" w:after="0" w:afterAutospacing="0"/>
        <w:rPr>
          <w:rFonts w:ascii="Calibri" w:hAnsi="Calibri" w:cs="Calibri"/>
          <w:color w:val="000000"/>
          <w:sz w:val="22"/>
          <w:szCs w:val="22"/>
        </w:rPr>
      </w:pPr>
    </w:p>
    <w:p w14:paraId="14CE1F45" w14:textId="37568AF9"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Any underspend against the following budgets </w:t>
      </w:r>
      <w:r w:rsidR="006F321C">
        <w:rPr>
          <w:rFonts w:ascii="Calibri" w:hAnsi="Calibri" w:cs="Calibri"/>
          <w:color w:val="000000"/>
        </w:rPr>
        <w:t xml:space="preserve">also be credited </w:t>
      </w:r>
      <w:r>
        <w:rPr>
          <w:rFonts w:ascii="Calibri" w:hAnsi="Calibri" w:cs="Calibri"/>
          <w:color w:val="000000"/>
        </w:rPr>
        <w:t>to this EMR: Lowestoft Collection; Civic storage (Town Hall artefacts); Heritage/commemorative plaques.</w:t>
      </w:r>
    </w:p>
    <w:p w14:paraId="429264E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53676D2"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assets register and condition survey reports should be reviewed at least once annually to facilitate prioritisation and budgeting of repairs and maintenance, and minimise/mitigate the risk of unforeseen and unbudgeted expenditure requirements creating pressure on the Arts, Heritage &amp; Museums EMR.</w:t>
      </w:r>
    </w:p>
    <w:p w14:paraId="15791BE6"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301694" w14:textId="7C43DB8C"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524A7994" w14:textId="77777777" w:rsidR="006E49E4" w:rsidRDefault="006E49E4" w:rsidP="005F0541">
      <w:pPr>
        <w:pStyle w:val="NormalWeb"/>
        <w:shd w:val="clear" w:color="auto" w:fill="FFFFFF"/>
        <w:spacing w:before="0" w:beforeAutospacing="0" w:after="0" w:afterAutospacing="0"/>
        <w:rPr>
          <w:rFonts w:ascii="Calibri" w:hAnsi="Calibri" w:cs="Calibri"/>
          <w:color w:val="000000"/>
          <w:sz w:val="22"/>
          <w:szCs w:val="22"/>
        </w:rPr>
      </w:pPr>
    </w:p>
    <w:p w14:paraId="69DF054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Arts, Heritage &amp; Museums EMR may need to be reviewed to reflect the museum and heritage hub component of the project, including support for and joint activities with local museums and arts/heritage organisations.</w:t>
      </w:r>
    </w:p>
    <w:p w14:paraId="2BDB5D8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99EBB03" w14:textId="0E26F604"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Review at least once annually, as project progresses, including any transitional considerations. The transition to 5-year budgeting will facilitate this process.</w:t>
      </w:r>
    </w:p>
    <w:sectPr w:rsidR="005F0541" w:rsidSect="00540511">
      <w:headerReference w:type="even" r:id="rId8"/>
      <w:headerReference w:type="default" r:id="rId9"/>
      <w:footerReference w:type="even" r:id="rId10"/>
      <w:footerReference w:type="default" r:id="rId11"/>
      <w:headerReference w:type="first" r:id="rId12"/>
      <w:footerReference w:type="first" r:id="rId13"/>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1F6D" w14:textId="77777777" w:rsidR="003B76A5" w:rsidRDefault="003B76A5" w:rsidP="009B415B">
      <w:r>
        <w:separator/>
      </w:r>
    </w:p>
  </w:endnote>
  <w:endnote w:type="continuationSeparator" w:id="0">
    <w:p w14:paraId="095CA926" w14:textId="77777777" w:rsidR="003B76A5" w:rsidRDefault="003B76A5"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7171" w14:textId="77777777" w:rsidR="00D96FAD" w:rsidRDefault="00D96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5986"/>
      <w:docPartObj>
        <w:docPartGallery w:val="Page Numbers (Bottom of Page)"/>
        <w:docPartUnique/>
      </w:docPartObj>
    </w:sdtPr>
    <w:sdtEndPr>
      <w:rPr>
        <w:noProof/>
      </w:rPr>
    </w:sdtEndPr>
    <w:sdtContent>
      <w:p w14:paraId="769A8723" w14:textId="3F34122F" w:rsidR="00393311" w:rsidRDefault="00393311" w:rsidP="00393311">
        <w:pPr>
          <w:pStyle w:val="Footer"/>
          <w:jc w:val="right"/>
        </w:pPr>
        <w:r>
          <w:fldChar w:fldCharType="begin"/>
        </w:r>
        <w:r>
          <w:instrText xml:space="preserve"> PAGE   \* MERGEFORMAT </w:instrText>
        </w:r>
        <w:r>
          <w:fldChar w:fldCharType="separate"/>
        </w:r>
        <w:r w:rsidR="00D96FAD">
          <w:rPr>
            <w:noProof/>
          </w:rPr>
          <w:t>5</w:t>
        </w:r>
        <w:r>
          <w:rPr>
            <w:noProof/>
          </w:rPr>
          <w:fldChar w:fldCharType="end"/>
        </w:r>
      </w:p>
    </w:sdtContent>
  </w:sdt>
  <w:p w14:paraId="213F3D08" w14:textId="1B9752F1"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w:t>
    </w:r>
    <w:r w:rsidR="00F536D7">
      <w:rPr>
        <w:rFonts w:ascii="Arial" w:hAnsi="Arial" w:cs="Arial"/>
        <w:sz w:val="16"/>
        <w:szCs w:val="16"/>
        <w:lang w:val="en-GB"/>
      </w:rPr>
      <w:t>,</w:t>
    </w:r>
    <w:r w:rsidR="00221EC8">
      <w:rPr>
        <w:rFonts w:ascii="Arial" w:hAnsi="Arial" w:cs="Arial"/>
        <w:sz w:val="16"/>
        <w:szCs w:val="16"/>
        <w:lang w:val="en-GB"/>
      </w:rPr>
      <w:t xml:space="preserve"> April 2021</w:t>
    </w:r>
    <w:r w:rsidR="00D96FAD">
      <w:rPr>
        <w:rFonts w:ascii="Arial" w:hAnsi="Arial" w:cs="Arial"/>
        <w:sz w:val="16"/>
        <w:szCs w:val="16"/>
        <w:lang w:val="en-GB"/>
      </w:rPr>
      <w:t xml:space="preserve">, May 202 and May 2022. </w:t>
    </w:r>
    <w:r w:rsidR="00557B2B">
      <w:rPr>
        <w:rFonts w:ascii="Arial" w:hAnsi="Arial" w:cs="Arial"/>
        <w:sz w:val="16"/>
        <w:szCs w:val="16"/>
        <w:lang w:val="en-GB"/>
      </w:rPr>
      <w:t xml:space="preserve"> </w:t>
    </w:r>
    <w:r w:rsidR="00557B2B">
      <w:rPr>
        <w:rFonts w:ascii="Arial" w:hAnsi="Arial" w:cs="Arial"/>
        <w:sz w:val="16"/>
        <w:szCs w:val="16"/>
        <w:lang w:val="en-GB"/>
      </w:rPr>
      <w:t>Next</w:t>
    </w:r>
    <w:r w:rsidRPr="00767ABA">
      <w:rPr>
        <w:rFonts w:ascii="Arial" w:hAnsi="Arial" w:cs="Arial"/>
        <w:sz w:val="16"/>
        <w:szCs w:val="16"/>
        <w:lang w:val="en-GB"/>
      </w:rPr>
      <w:t xml:space="preserve"> </w:t>
    </w:r>
    <w:r w:rsidR="00F536D7">
      <w:rPr>
        <w:rFonts w:ascii="Arial" w:hAnsi="Arial" w:cs="Arial"/>
        <w:sz w:val="16"/>
        <w:szCs w:val="16"/>
        <w:lang w:val="en-GB"/>
      </w:rPr>
      <w:t xml:space="preserve">Review Date May </w:t>
    </w:r>
    <w:r w:rsidR="00F536D7">
      <w:rPr>
        <w:rFonts w:ascii="Arial" w:hAnsi="Arial" w:cs="Arial"/>
        <w:sz w:val="16"/>
        <w:szCs w:val="16"/>
        <w:lang w:val="en-GB"/>
      </w:rPr>
      <w:t>202</w:t>
    </w:r>
    <w:r w:rsidR="00D96FAD">
      <w:rPr>
        <w:rFonts w:ascii="Arial" w:hAnsi="Arial" w:cs="Arial"/>
        <w:sz w:val="16"/>
        <w:szCs w:val="16"/>
        <w:lang w:val="en-GB"/>
      </w:rPr>
      <w:t>3</w:t>
    </w:r>
    <w:bookmarkStart w:id="37" w:name="_GoBack"/>
    <w:bookmarkEnd w:id="37"/>
    <w:r w:rsidR="00F536D7">
      <w:rPr>
        <w:rFonts w:ascii="Arial" w:hAnsi="Arial" w:cs="Arial"/>
        <w:sz w:val="16"/>
        <w:szCs w:val="16"/>
        <w:lang w:val="en-GB"/>
      </w:rPr>
      <w:t>.</w:t>
    </w:r>
    <w:r w:rsidR="00540511">
      <w:rPr>
        <w:rFonts w:ascii="Arial" w:hAnsi="Arial" w:cs="Arial"/>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AFD6" w14:textId="77777777" w:rsidR="00D96FAD" w:rsidRDefault="00D9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D222" w14:textId="77777777" w:rsidR="003B76A5" w:rsidRDefault="003B76A5" w:rsidP="009B415B">
      <w:r>
        <w:separator/>
      </w:r>
    </w:p>
  </w:footnote>
  <w:footnote w:type="continuationSeparator" w:id="0">
    <w:p w14:paraId="1BE17525" w14:textId="77777777" w:rsidR="003B76A5" w:rsidRDefault="003B76A5"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37E7" w14:textId="77777777" w:rsidR="00D96FAD" w:rsidRDefault="00D96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33A8" w14:textId="77777777"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14:anchorId="15DACC35" wp14:editId="05D8D14B">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14:paraId="40FD5410" w14:textId="77777777" w:rsidR="00540511" w:rsidRDefault="00540511">
                          <w:pPr>
                            <w:rPr>
                              <w:rFonts w:ascii="Calibri" w:hAnsi="Calibri" w:cs="Calibri"/>
                              <w:b/>
                              <w:sz w:val="32"/>
                              <w:szCs w:val="32"/>
                            </w:rPr>
                          </w:pPr>
                          <w:r>
                            <w:rPr>
                              <w:rFonts w:ascii="Calibri" w:hAnsi="Calibri" w:cs="Calibri"/>
                              <w:b/>
                              <w:sz w:val="32"/>
                              <w:szCs w:val="32"/>
                            </w:rPr>
                            <w:t>Lowestoft Town Council</w:t>
                          </w:r>
                        </w:p>
                        <w:p w14:paraId="518ED0EA" w14:textId="77777777"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DACC35"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14:paraId="40FD5410" w14:textId="77777777" w:rsidR="00540511" w:rsidRDefault="00540511">
                    <w:pPr>
                      <w:rPr>
                        <w:rFonts w:ascii="Calibri" w:hAnsi="Calibri" w:cs="Calibri"/>
                        <w:b/>
                        <w:sz w:val="32"/>
                        <w:szCs w:val="32"/>
                      </w:rPr>
                    </w:pPr>
                    <w:r>
                      <w:rPr>
                        <w:rFonts w:ascii="Calibri" w:hAnsi="Calibri" w:cs="Calibri"/>
                        <w:b/>
                        <w:sz w:val="32"/>
                        <w:szCs w:val="32"/>
                      </w:rPr>
                      <w:t>Lowestoft Town Council</w:t>
                    </w:r>
                  </w:p>
                  <w:p w14:paraId="518ED0EA" w14:textId="77777777"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14:anchorId="69E1DB06" wp14:editId="189C588A">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14:paraId="2895954A" w14:textId="77777777" w:rsidR="00393311" w:rsidRDefault="00393311" w:rsidP="003933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9668" w14:textId="77777777" w:rsidR="00D96FAD" w:rsidRDefault="00D9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564BA"/>
    <w:rsid w:val="00076975"/>
    <w:rsid w:val="0008407A"/>
    <w:rsid w:val="000B4569"/>
    <w:rsid w:val="000B7BC3"/>
    <w:rsid w:val="000C576E"/>
    <w:rsid w:val="000C7DF3"/>
    <w:rsid w:val="000E7C0B"/>
    <w:rsid w:val="00101EAA"/>
    <w:rsid w:val="00122C37"/>
    <w:rsid w:val="001435B2"/>
    <w:rsid w:val="0015266A"/>
    <w:rsid w:val="00154A58"/>
    <w:rsid w:val="00164E4E"/>
    <w:rsid w:val="00176332"/>
    <w:rsid w:val="0018659A"/>
    <w:rsid w:val="001869BF"/>
    <w:rsid w:val="0019212A"/>
    <w:rsid w:val="00194F4C"/>
    <w:rsid w:val="00197EFB"/>
    <w:rsid w:val="001C4EF7"/>
    <w:rsid w:val="001D607A"/>
    <w:rsid w:val="001E3110"/>
    <w:rsid w:val="00210206"/>
    <w:rsid w:val="00221EC8"/>
    <w:rsid w:val="00225F2F"/>
    <w:rsid w:val="002260B4"/>
    <w:rsid w:val="0024024E"/>
    <w:rsid w:val="002442B1"/>
    <w:rsid w:val="00246A2A"/>
    <w:rsid w:val="00283E45"/>
    <w:rsid w:val="00290AEF"/>
    <w:rsid w:val="00295F40"/>
    <w:rsid w:val="002C4E4D"/>
    <w:rsid w:val="002E2529"/>
    <w:rsid w:val="002F7206"/>
    <w:rsid w:val="0030232E"/>
    <w:rsid w:val="003075A5"/>
    <w:rsid w:val="00310D54"/>
    <w:rsid w:val="00315AD9"/>
    <w:rsid w:val="003177A1"/>
    <w:rsid w:val="0033053E"/>
    <w:rsid w:val="00344CCB"/>
    <w:rsid w:val="003464FB"/>
    <w:rsid w:val="00375DC1"/>
    <w:rsid w:val="00393311"/>
    <w:rsid w:val="003950F1"/>
    <w:rsid w:val="003B76A5"/>
    <w:rsid w:val="003C5601"/>
    <w:rsid w:val="003E4F4C"/>
    <w:rsid w:val="003F0914"/>
    <w:rsid w:val="00400B81"/>
    <w:rsid w:val="0040714C"/>
    <w:rsid w:val="00421D5D"/>
    <w:rsid w:val="00426527"/>
    <w:rsid w:val="00444BD5"/>
    <w:rsid w:val="00444D21"/>
    <w:rsid w:val="004467EE"/>
    <w:rsid w:val="00462DB5"/>
    <w:rsid w:val="00464A7F"/>
    <w:rsid w:val="00476E4C"/>
    <w:rsid w:val="004829D6"/>
    <w:rsid w:val="004847D9"/>
    <w:rsid w:val="004A7667"/>
    <w:rsid w:val="004D521F"/>
    <w:rsid w:val="004E6A80"/>
    <w:rsid w:val="00530698"/>
    <w:rsid w:val="00540511"/>
    <w:rsid w:val="00542058"/>
    <w:rsid w:val="00557B2B"/>
    <w:rsid w:val="00576382"/>
    <w:rsid w:val="005A37EC"/>
    <w:rsid w:val="005C467E"/>
    <w:rsid w:val="005D054F"/>
    <w:rsid w:val="005D7527"/>
    <w:rsid w:val="005F0541"/>
    <w:rsid w:val="00601B36"/>
    <w:rsid w:val="00611F00"/>
    <w:rsid w:val="00644DEA"/>
    <w:rsid w:val="00676C6B"/>
    <w:rsid w:val="00685C82"/>
    <w:rsid w:val="0069220B"/>
    <w:rsid w:val="00693F48"/>
    <w:rsid w:val="006D75FF"/>
    <w:rsid w:val="006E2751"/>
    <w:rsid w:val="006E4160"/>
    <w:rsid w:val="006E49E4"/>
    <w:rsid w:val="006E7CED"/>
    <w:rsid w:val="006F0106"/>
    <w:rsid w:val="006F2C32"/>
    <w:rsid w:val="006F321C"/>
    <w:rsid w:val="006F7B06"/>
    <w:rsid w:val="007010DE"/>
    <w:rsid w:val="00713DE5"/>
    <w:rsid w:val="00714846"/>
    <w:rsid w:val="0074185D"/>
    <w:rsid w:val="007479E0"/>
    <w:rsid w:val="00752F95"/>
    <w:rsid w:val="00762F12"/>
    <w:rsid w:val="00764B62"/>
    <w:rsid w:val="00767ABA"/>
    <w:rsid w:val="007752C1"/>
    <w:rsid w:val="00776CA2"/>
    <w:rsid w:val="00781D97"/>
    <w:rsid w:val="00794533"/>
    <w:rsid w:val="0079500C"/>
    <w:rsid w:val="007B0270"/>
    <w:rsid w:val="007B4E9E"/>
    <w:rsid w:val="007E6A65"/>
    <w:rsid w:val="007E7904"/>
    <w:rsid w:val="007F06B7"/>
    <w:rsid w:val="007F7EDB"/>
    <w:rsid w:val="00804FD1"/>
    <w:rsid w:val="00816BC5"/>
    <w:rsid w:val="00822E65"/>
    <w:rsid w:val="00861457"/>
    <w:rsid w:val="00870D91"/>
    <w:rsid w:val="00870FE3"/>
    <w:rsid w:val="00876FAA"/>
    <w:rsid w:val="0089354B"/>
    <w:rsid w:val="00897F68"/>
    <w:rsid w:val="008A15E0"/>
    <w:rsid w:val="008C4845"/>
    <w:rsid w:val="008E799C"/>
    <w:rsid w:val="008F5F50"/>
    <w:rsid w:val="00901948"/>
    <w:rsid w:val="0090266D"/>
    <w:rsid w:val="00907F31"/>
    <w:rsid w:val="009225B6"/>
    <w:rsid w:val="009228FA"/>
    <w:rsid w:val="0092414E"/>
    <w:rsid w:val="00925FB6"/>
    <w:rsid w:val="00930450"/>
    <w:rsid w:val="00956755"/>
    <w:rsid w:val="00997866"/>
    <w:rsid w:val="009B415B"/>
    <w:rsid w:val="009C00B9"/>
    <w:rsid w:val="009C572E"/>
    <w:rsid w:val="009D40F2"/>
    <w:rsid w:val="00A13A9B"/>
    <w:rsid w:val="00A14CAA"/>
    <w:rsid w:val="00A17078"/>
    <w:rsid w:val="00A326DC"/>
    <w:rsid w:val="00A356A4"/>
    <w:rsid w:val="00A47AFB"/>
    <w:rsid w:val="00A610DC"/>
    <w:rsid w:val="00A64569"/>
    <w:rsid w:val="00A76B9E"/>
    <w:rsid w:val="00A773C6"/>
    <w:rsid w:val="00AB332C"/>
    <w:rsid w:val="00AB7C81"/>
    <w:rsid w:val="00AC6184"/>
    <w:rsid w:val="00AD025B"/>
    <w:rsid w:val="00AE4313"/>
    <w:rsid w:val="00AE7A51"/>
    <w:rsid w:val="00B0029B"/>
    <w:rsid w:val="00B20A4F"/>
    <w:rsid w:val="00B61D90"/>
    <w:rsid w:val="00B64067"/>
    <w:rsid w:val="00B65931"/>
    <w:rsid w:val="00B65F51"/>
    <w:rsid w:val="00B84901"/>
    <w:rsid w:val="00B931ED"/>
    <w:rsid w:val="00B9432F"/>
    <w:rsid w:val="00BA743B"/>
    <w:rsid w:val="00BB0C4C"/>
    <w:rsid w:val="00BD178E"/>
    <w:rsid w:val="00BE184B"/>
    <w:rsid w:val="00C2070D"/>
    <w:rsid w:val="00C24C44"/>
    <w:rsid w:val="00C32433"/>
    <w:rsid w:val="00C37562"/>
    <w:rsid w:val="00C41E4A"/>
    <w:rsid w:val="00C43501"/>
    <w:rsid w:val="00C470BC"/>
    <w:rsid w:val="00C511FE"/>
    <w:rsid w:val="00C6184B"/>
    <w:rsid w:val="00C708D9"/>
    <w:rsid w:val="00CE08A0"/>
    <w:rsid w:val="00CE648B"/>
    <w:rsid w:val="00CE7007"/>
    <w:rsid w:val="00D04947"/>
    <w:rsid w:val="00D071B1"/>
    <w:rsid w:val="00D36D28"/>
    <w:rsid w:val="00D83C08"/>
    <w:rsid w:val="00D96FAD"/>
    <w:rsid w:val="00DA2D55"/>
    <w:rsid w:val="00DB1FA0"/>
    <w:rsid w:val="00DF2997"/>
    <w:rsid w:val="00DF58A1"/>
    <w:rsid w:val="00DF6BBF"/>
    <w:rsid w:val="00E11B52"/>
    <w:rsid w:val="00E20F8A"/>
    <w:rsid w:val="00E33729"/>
    <w:rsid w:val="00E446AE"/>
    <w:rsid w:val="00E509A1"/>
    <w:rsid w:val="00E74BF4"/>
    <w:rsid w:val="00E74C4E"/>
    <w:rsid w:val="00E74E81"/>
    <w:rsid w:val="00E97054"/>
    <w:rsid w:val="00EB3B7A"/>
    <w:rsid w:val="00EB5005"/>
    <w:rsid w:val="00F06458"/>
    <w:rsid w:val="00F10933"/>
    <w:rsid w:val="00F14423"/>
    <w:rsid w:val="00F45061"/>
    <w:rsid w:val="00F536D7"/>
    <w:rsid w:val="00F63E0F"/>
    <w:rsid w:val="00F767C7"/>
    <w:rsid w:val="00F80651"/>
    <w:rsid w:val="00F8100D"/>
    <w:rsid w:val="00FB01FA"/>
    <w:rsid w:val="00FD7BF2"/>
    <w:rsid w:val="00FE2B14"/>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4E318"/>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 w:type="paragraph" w:customStyle="1" w:styleId="xmsonormal">
    <w:name w:val="x_msonormal"/>
    <w:basedOn w:val="Normal"/>
    <w:rsid w:val="00907F31"/>
    <w:pPr>
      <w:spacing w:before="100" w:beforeAutospacing="1" w:after="100" w:afterAutospacing="1"/>
    </w:pPr>
    <w:rPr>
      <w:lang w:eastAsia="en-GB"/>
    </w:rPr>
  </w:style>
  <w:style w:type="paragraph" w:styleId="NormalWeb">
    <w:name w:val="Normal (Web)"/>
    <w:basedOn w:val="Normal"/>
    <w:uiPriority w:val="99"/>
    <w:unhideWhenUsed/>
    <w:rsid w:val="00FE61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280">
      <w:bodyDiv w:val="1"/>
      <w:marLeft w:val="0"/>
      <w:marRight w:val="0"/>
      <w:marTop w:val="0"/>
      <w:marBottom w:val="0"/>
      <w:divBdr>
        <w:top w:val="none" w:sz="0" w:space="0" w:color="auto"/>
        <w:left w:val="none" w:sz="0" w:space="0" w:color="auto"/>
        <w:bottom w:val="none" w:sz="0" w:space="0" w:color="auto"/>
        <w:right w:val="none" w:sz="0" w:space="0" w:color="auto"/>
      </w:divBdr>
    </w:div>
    <w:div w:id="167185434">
      <w:bodyDiv w:val="1"/>
      <w:marLeft w:val="0"/>
      <w:marRight w:val="0"/>
      <w:marTop w:val="0"/>
      <w:marBottom w:val="0"/>
      <w:divBdr>
        <w:top w:val="none" w:sz="0" w:space="0" w:color="auto"/>
        <w:left w:val="none" w:sz="0" w:space="0" w:color="auto"/>
        <w:bottom w:val="none" w:sz="0" w:space="0" w:color="auto"/>
        <w:right w:val="none" w:sz="0" w:space="0" w:color="auto"/>
      </w:divBdr>
    </w:div>
    <w:div w:id="316420033">
      <w:bodyDiv w:val="1"/>
      <w:marLeft w:val="0"/>
      <w:marRight w:val="0"/>
      <w:marTop w:val="0"/>
      <w:marBottom w:val="0"/>
      <w:divBdr>
        <w:top w:val="none" w:sz="0" w:space="0" w:color="auto"/>
        <w:left w:val="none" w:sz="0" w:space="0" w:color="auto"/>
        <w:bottom w:val="none" w:sz="0" w:space="0" w:color="auto"/>
        <w:right w:val="none" w:sz="0" w:space="0" w:color="auto"/>
      </w:divBdr>
    </w:div>
    <w:div w:id="410810419">
      <w:bodyDiv w:val="1"/>
      <w:marLeft w:val="0"/>
      <w:marRight w:val="0"/>
      <w:marTop w:val="0"/>
      <w:marBottom w:val="0"/>
      <w:divBdr>
        <w:top w:val="none" w:sz="0" w:space="0" w:color="auto"/>
        <w:left w:val="none" w:sz="0" w:space="0" w:color="auto"/>
        <w:bottom w:val="none" w:sz="0" w:space="0" w:color="auto"/>
        <w:right w:val="none" w:sz="0" w:space="0" w:color="auto"/>
      </w:divBdr>
    </w:div>
    <w:div w:id="418017370">
      <w:bodyDiv w:val="1"/>
      <w:marLeft w:val="0"/>
      <w:marRight w:val="0"/>
      <w:marTop w:val="0"/>
      <w:marBottom w:val="0"/>
      <w:divBdr>
        <w:top w:val="none" w:sz="0" w:space="0" w:color="auto"/>
        <w:left w:val="none" w:sz="0" w:space="0" w:color="auto"/>
        <w:bottom w:val="none" w:sz="0" w:space="0" w:color="auto"/>
        <w:right w:val="none" w:sz="0" w:space="0" w:color="auto"/>
      </w:divBdr>
    </w:div>
    <w:div w:id="428500592">
      <w:bodyDiv w:val="1"/>
      <w:marLeft w:val="0"/>
      <w:marRight w:val="0"/>
      <w:marTop w:val="0"/>
      <w:marBottom w:val="0"/>
      <w:divBdr>
        <w:top w:val="none" w:sz="0" w:space="0" w:color="auto"/>
        <w:left w:val="none" w:sz="0" w:space="0" w:color="auto"/>
        <w:bottom w:val="none" w:sz="0" w:space="0" w:color="auto"/>
        <w:right w:val="none" w:sz="0" w:space="0" w:color="auto"/>
      </w:divBdr>
    </w:div>
    <w:div w:id="457531885">
      <w:bodyDiv w:val="1"/>
      <w:marLeft w:val="0"/>
      <w:marRight w:val="0"/>
      <w:marTop w:val="0"/>
      <w:marBottom w:val="0"/>
      <w:divBdr>
        <w:top w:val="none" w:sz="0" w:space="0" w:color="auto"/>
        <w:left w:val="none" w:sz="0" w:space="0" w:color="auto"/>
        <w:bottom w:val="none" w:sz="0" w:space="0" w:color="auto"/>
        <w:right w:val="none" w:sz="0" w:space="0" w:color="auto"/>
      </w:divBdr>
    </w:div>
    <w:div w:id="505903290">
      <w:bodyDiv w:val="1"/>
      <w:marLeft w:val="0"/>
      <w:marRight w:val="0"/>
      <w:marTop w:val="0"/>
      <w:marBottom w:val="0"/>
      <w:divBdr>
        <w:top w:val="none" w:sz="0" w:space="0" w:color="auto"/>
        <w:left w:val="none" w:sz="0" w:space="0" w:color="auto"/>
        <w:bottom w:val="none" w:sz="0" w:space="0" w:color="auto"/>
        <w:right w:val="none" w:sz="0" w:space="0" w:color="auto"/>
      </w:divBdr>
    </w:div>
    <w:div w:id="767311763">
      <w:bodyDiv w:val="1"/>
      <w:marLeft w:val="0"/>
      <w:marRight w:val="0"/>
      <w:marTop w:val="0"/>
      <w:marBottom w:val="0"/>
      <w:divBdr>
        <w:top w:val="none" w:sz="0" w:space="0" w:color="auto"/>
        <w:left w:val="none" w:sz="0" w:space="0" w:color="auto"/>
        <w:bottom w:val="none" w:sz="0" w:space="0" w:color="auto"/>
        <w:right w:val="none" w:sz="0" w:space="0" w:color="auto"/>
      </w:divBdr>
    </w:div>
    <w:div w:id="980381366">
      <w:bodyDiv w:val="1"/>
      <w:marLeft w:val="0"/>
      <w:marRight w:val="0"/>
      <w:marTop w:val="0"/>
      <w:marBottom w:val="0"/>
      <w:divBdr>
        <w:top w:val="none" w:sz="0" w:space="0" w:color="auto"/>
        <w:left w:val="none" w:sz="0" w:space="0" w:color="auto"/>
        <w:bottom w:val="none" w:sz="0" w:space="0" w:color="auto"/>
        <w:right w:val="none" w:sz="0" w:space="0" w:color="auto"/>
      </w:divBdr>
    </w:div>
    <w:div w:id="1265308663">
      <w:bodyDiv w:val="1"/>
      <w:marLeft w:val="0"/>
      <w:marRight w:val="0"/>
      <w:marTop w:val="0"/>
      <w:marBottom w:val="0"/>
      <w:divBdr>
        <w:top w:val="none" w:sz="0" w:space="0" w:color="auto"/>
        <w:left w:val="none" w:sz="0" w:space="0" w:color="auto"/>
        <w:bottom w:val="none" w:sz="0" w:space="0" w:color="auto"/>
        <w:right w:val="none" w:sz="0" w:space="0" w:color="auto"/>
      </w:divBdr>
    </w:div>
    <w:div w:id="1311866304">
      <w:bodyDiv w:val="1"/>
      <w:marLeft w:val="0"/>
      <w:marRight w:val="0"/>
      <w:marTop w:val="0"/>
      <w:marBottom w:val="0"/>
      <w:divBdr>
        <w:top w:val="none" w:sz="0" w:space="0" w:color="auto"/>
        <w:left w:val="none" w:sz="0" w:space="0" w:color="auto"/>
        <w:bottom w:val="none" w:sz="0" w:space="0" w:color="auto"/>
        <w:right w:val="none" w:sz="0" w:space="0" w:color="auto"/>
      </w:divBdr>
    </w:div>
    <w:div w:id="1317566180">
      <w:bodyDiv w:val="1"/>
      <w:marLeft w:val="0"/>
      <w:marRight w:val="0"/>
      <w:marTop w:val="0"/>
      <w:marBottom w:val="0"/>
      <w:divBdr>
        <w:top w:val="none" w:sz="0" w:space="0" w:color="auto"/>
        <w:left w:val="none" w:sz="0" w:space="0" w:color="auto"/>
        <w:bottom w:val="none" w:sz="0" w:space="0" w:color="auto"/>
        <w:right w:val="none" w:sz="0" w:space="0" w:color="auto"/>
      </w:divBdr>
    </w:div>
    <w:div w:id="1341160117">
      <w:bodyDiv w:val="1"/>
      <w:marLeft w:val="0"/>
      <w:marRight w:val="0"/>
      <w:marTop w:val="0"/>
      <w:marBottom w:val="0"/>
      <w:divBdr>
        <w:top w:val="none" w:sz="0" w:space="0" w:color="auto"/>
        <w:left w:val="none" w:sz="0" w:space="0" w:color="auto"/>
        <w:bottom w:val="none" w:sz="0" w:space="0" w:color="auto"/>
        <w:right w:val="none" w:sz="0" w:space="0" w:color="auto"/>
      </w:divBdr>
    </w:div>
    <w:div w:id="1361659738">
      <w:bodyDiv w:val="1"/>
      <w:marLeft w:val="0"/>
      <w:marRight w:val="0"/>
      <w:marTop w:val="0"/>
      <w:marBottom w:val="0"/>
      <w:divBdr>
        <w:top w:val="none" w:sz="0" w:space="0" w:color="auto"/>
        <w:left w:val="none" w:sz="0" w:space="0" w:color="auto"/>
        <w:bottom w:val="none" w:sz="0" w:space="0" w:color="auto"/>
        <w:right w:val="none" w:sz="0" w:space="0" w:color="auto"/>
      </w:divBdr>
    </w:div>
    <w:div w:id="1480734295">
      <w:bodyDiv w:val="1"/>
      <w:marLeft w:val="0"/>
      <w:marRight w:val="0"/>
      <w:marTop w:val="0"/>
      <w:marBottom w:val="0"/>
      <w:divBdr>
        <w:top w:val="none" w:sz="0" w:space="0" w:color="auto"/>
        <w:left w:val="none" w:sz="0" w:space="0" w:color="auto"/>
        <w:bottom w:val="none" w:sz="0" w:space="0" w:color="auto"/>
        <w:right w:val="none" w:sz="0" w:space="0" w:color="auto"/>
      </w:divBdr>
    </w:div>
    <w:div w:id="1737781435">
      <w:bodyDiv w:val="1"/>
      <w:marLeft w:val="0"/>
      <w:marRight w:val="0"/>
      <w:marTop w:val="0"/>
      <w:marBottom w:val="0"/>
      <w:divBdr>
        <w:top w:val="none" w:sz="0" w:space="0" w:color="auto"/>
        <w:left w:val="none" w:sz="0" w:space="0" w:color="auto"/>
        <w:bottom w:val="none" w:sz="0" w:space="0" w:color="auto"/>
        <w:right w:val="none" w:sz="0" w:space="0" w:color="auto"/>
      </w:divBdr>
    </w:div>
    <w:div w:id="1822427180">
      <w:bodyDiv w:val="1"/>
      <w:marLeft w:val="0"/>
      <w:marRight w:val="0"/>
      <w:marTop w:val="0"/>
      <w:marBottom w:val="0"/>
      <w:divBdr>
        <w:top w:val="none" w:sz="0" w:space="0" w:color="auto"/>
        <w:left w:val="none" w:sz="0" w:space="0" w:color="auto"/>
        <w:bottom w:val="none" w:sz="0" w:space="0" w:color="auto"/>
        <w:right w:val="none" w:sz="0" w:space="0" w:color="auto"/>
      </w:divBdr>
    </w:div>
    <w:div w:id="1833132400">
      <w:bodyDiv w:val="1"/>
      <w:marLeft w:val="0"/>
      <w:marRight w:val="0"/>
      <w:marTop w:val="0"/>
      <w:marBottom w:val="0"/>
      <w:divBdr>
        <w:top w:val="none" w:sz="0" w:space="0" w:color="auto"/>
        <w:left w:val="none" w:sz="0" w:space="0" w:color="auto"/>
        <w:bottom w:val="none" w:sz="0" w:space="0" w:color="auto"/>
        <w:right w:val="none" w:sz="0" w:space="0" w:color="auto"/>
      </w:divBdr>
    </w:div>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CD91-6EB5-4561-912F-3AD84A84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12179</Words>
  <Characters>69180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Sarah Foote</cp:lastModifiedBy>
  <cp:revision>3</cp:revision>
  <cp:lastPrinted>2021-08-02T04:53:00Z</cp:lastPrinted>
  <dcterms:created xsi:type="dcterms:W3CDTF">2021-08-02T04:56:00Z</dcterms:created>
  <dcterms:modified xsi:type="dcterms:W3CDTF">2022-05-10T12:46:00Z</dcterms:modified>
</cp:coreProperties>
</file>