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804"/>
      </w:tblGrid>
      <w:tr w:rsidR="00F11BBE" w:rsidTr="005839AB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1020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1BBE" w:rsidRDefault="00F11BBE" w:rsidP="005839AB">
            <w:pPr>
              <w:pStyle w:val="Heading3"/>
              <w:ind w:right="-108"/>
            </w:pPr>
          </w:p>
          <w:p w:rsidR="00F11BBE" w:rsidRDefault="00F11BBE" w:rsidP="005839AB">
            <w:pPr>
              <w:pStyle w:val="Heading3"/>
              <w:ind w:right="-108"/>
            </w:pPr>
            <w:r>
              <w:t>C</w:t>
            </w:r>
            <w:r>
              <w:t xml:space="preserve">ommunity Interest Statement – Activities &amp; Related Benefit  </w:t>
            </w:r>
          </w:p>
          <w:p w:rsidR="00F11BBE" w:rsidRDefault="00F11BBE" w:rsidP="005839AB">
            <w:pPr>
              <w:rPr>
                <w:rFonts w:ascii="Tahoma" w:hAnsi="Tahoma"/>
                <w:sz w:val="16"/>
              </w:rPr>
            </w:pPr>
          </w:p>
          <w:p w:rsidR="00F11BBE" w:rsidRDefault="00F11BBE" w:rsidP="00F11BBE">
            <w:pPr>
              <w:rPr>
                <w:rFonts w:ascii="Tahoma" w:hAnsi="Tahoma"/>
              </w:rPr>
            </w:pPr>
          </w:p>
        </w:tc>
      </w:tr>
      <w:tr w:rsidR="00F11BBE" w:rsidTr="005839AB">
        <w:tblPrEx>
          <w:tblCellMar>
            <w:top w:w="0" w:type="dxa"/>
            <w:bottom w:w="0" w:type="dxa"/>
          </w:tblCellMar>
        </w:tblPrEx>
        <w:trPr>
          <w:cantSplit/>
          <w:trHeight w:hRule="exact" w:val="1292"/>
        </w:trPr>
        <w:tc>
          <w:tcPr>
            <w:tcW w:w="3403" w:type="dxa"/>
            <w:tcBorders>
              <w:top w:val="double" w:sz="4" w:space="0" w:color="auto"/>
              <w:bottom w:val="nil"/>
            </w:tcBorders>
          </w:tcPr>
          <w:p w:rsidR="00F11BBE" w:rsidRDefault="00F11BBE" w:rsidP="005839AB">
            <w:pPr>
              <w:rPr>
                <w:rFonts w:ascii="Tahoma" w:hAnsi="Tahoma"/>
                <w:b/>
              </w:rPr>
            </w:pPr>
          </w:p>
          <w:p w:rsidR="00F11BBE" w:rsidRDefault="00F11BBE" w:rsidP="005839AB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</w:t>
            </w:r>
            <w:r>
              <w:rPr>
                <w:rFonts w:ascii="Tahoma" w:hAnsi="Tahoma"/>
                <w:b/>
              </w:rPr>
              <w:t>ctivities</w:t>
            </w:r>
          </w:p>
          <w:p w:rsidR="00F11BBE" w:rsidRDefault="00F11BBE" w:rsidP="00F11BBE"/>
        </w:tc>
        <w:tc>
          <w:tcPr>
            <w:tcW w:w="6804" w:type="dxa"/>
            <w:tcBorders>
              <w:top w:val="double" w:sz="4" w:space="0" w:color="auto"/>
              <w:bottom w:val="nil"/>
            </w:tcBorders>
          </w:tcPr>
          <w:p w:rsidR="00F11BBE" w:rsidRDefault="00F11BBE" w:rsidP="005839AB">
            <w:pPr>
              <w:pStyle w:val="Heading3"/>
              <w:ind w:right="-108"/>
            </w:pPr>
          </w:p>
          <w:p w:rsidR="00F11BBE" w:rsidRDefault="00F11BBE" w:rsidP="005839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</w:rPr>
              <w:t>How will the activity benefit the community?</w:t>
            </w:r>
          </w:p>
          <w:p w:rsidR="00F11BBE" w:rsidRDefault="00F11BBE" w:rsidP="00F11BBE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bookmarkStart w:id="0" w:name="_GoBack"/>
            <w:bookmarkEnd w:id="0"/>
          </w:p>
        </w:tc>
      </w:tr>
      <w:tr w:rsidR="00F11BBE" w:rsidTr="005839AB">
        <w:tblPrEx>
          <w:tblCellMar>
            <w:top w:w="0" w:type="dxa"/>
            <w:bottom w:w="0" w:type="dxa"/>
          </w:tblCellMar>
        </w:tblPrEx>
        <w:trPr>
          <w:cantSplit/>
          <w:trHeight w:hRule="exact" w:val="3629"/>
        </w:trPr>
        <w:tc>
          <w:tcPr>
            <w:tcW w:w="3403" w:type="dxa"/>
            <w:tcBorders>
              <w:top w:val="double" w:sz="4" w:space="0" w:color="auto"/>
            </w:tcBorders>
            <w:shd w:val="clear" w:color="auto" w:fill="FFFFFF"/>
          </w:tcPr>
          <w:p w:rsidR="00F11BBE" w:rsidRPr="00AF29A4" w:rsidRDefault="00F11BBE" w:rsidP="005839AB">
            <w:pPr>
              <w:rPr>
                <w:rFonts w:ascii="Tahoma" w:hAnsi="Tahoma"/>
                <w:szCs w:val="24"/>
              </w:rPr>
            </w:pPr>
          </w:p>
          <w:p w:rsidR="00F11BBE" w:rsidRPr="00A10EF2" w:rsidRDefault="00F11BBE" w:rsidP="005839AB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Festival: To produce an annual multi-arts festival that celebrates Lowestoft’s position as the most easterly point of the UK.   </w:t>
            </w:r>
          </w:p>
          <w:p w:rsidR="00F11BBE" w:rsidRDefault="00F11BBE" w:rsidP="005839AB">
            <w:pPr>
              <w:rPr>
                <w:rFonts w:ascii="Tahoma" w:hAnsi="Tahoma"/>
                <w:b/>
              </w:rPr>
            </w:pPr>
          </w:p>
          <w:p w:rsidR="00F11BBE" w:rsidRDefault="00F11BBE" w:rsidP="005839AB">
            <w:pPr>
              <w:rPr>
                <w:rFonts w:ascii="Tahoma" w:hAnsi="Tahoma"/>
                <w:b/>
              </w:rPr>
            </w:pPr>
          </w:p>
          <w:p w:rsidR="00F11BBE" w:rsidRDefault="00F11BBE" w:rsidP="005839AB">
            <w:pPr>
              <w:rPr>
                <w:rFonts w:ascii="Tahoma" w:hAnsi="Tahoma"/>
                <w:b/>
              </w:rPr>
            </w:pPr>
          </w:p>
          <w:p w:rsidR="00F11BBE" w:rsidRDefault="00F11BBE" w:rsidP="005839AB">
            <w:pPr>
              <w:rPr>
                <w:rFonts w:ascii="Tahoma" w:hAnsi="Tahoma"/>
                <w:b/>
              </w:rPr>
            </w:pPr>
          </w:p>
          <w:p w:rsidR="00F11BBE" w:rsidRDefault="00F11BBE" w:rsidP="005839AB">
            <w:pPr>
              <w:rPr>
                <w:rFonts w:ascii="Tahoma" w:hAnsi="Tahoma"/>
                <w:b/>
              </w:rPr>
            </w:pPr>
          </w:p>
        </w:tc>
        <w:tc>
          <w:tcPr>
            <w:tcW w:w="6804" w:type="dxa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F11BBE" w:rsidRDefault="00F11BBE" w:rsidP="005839A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</w:rPr>
            </w:pPr>
          </w:p>
          <w:p w:rsidR="00F11BBE" w:rsidRPr="00A10EF2" w:rsidRDefault="00F11BBE" w:rsidP="005839A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  <w:r w:rsidRPr="00A10EF2">
              <w:rPr>
                <w:rFonts w:ascii="Tahoma" w:hAnsi="Tahoma"/>
                <w:sz w:val="22"/>
                <w:szCs w:val="22"/>
              </w:rPr>
              <w:t>The community will benefit by attending a</w:t>
            </w:r>
            <w:r>
              <w:rPr>
                <w:rFonts w:ascii="Tahoma" w:hAnsi="Tahoma"/>
                <w:sz w:val="22"/>
                <w:szCs w:val="22"/>
              </w:rPr>
              <w:t>nd participating in an</w:t>
            </w:r>
            <w:r w:rsidRPr="00A10EF2">
              <w:rPr>
                <w:rFonts w:ascii="Tahoma" w:hAnsi="Tahoma"/>
                <w:sz w:val="22"/>
                <w:szCs w:val="22"/>
              </w:rPr>
              <w:t xml:space="preserve"> annual festival that is </w:t>
            </w:r>
            <w:r>
              <w:rPr>
                <w:rFonts w:ascii="Tahoma" w:hAnsi="Tahoma"/>
                <w:sz w:val="22"/>
                <w:szCs w:val="22"/>
              </w:rPr>
              <w:t xml:space="preserve">central to </w:t>
            </w:r>
            <w:r w:rsidRPr="00A10EF2">
              <w:rPr>
                <w:rFonts w:ascii="Tahoma" w:hAnsi="Tahoma"/>
                <w:sz w:val="22"/>
                <w:szCs w:val="22"/>
              </w:rPr>
              <w:t>the regeneration of Lowestoft</w:t>
            </w:r>
            <w:r>
              <w:rPr>
                <w:rFonts w:ascii="Tahoma" w:hAnsi="Tahoma"/>
                <w:sz w:val="22"/>
                <w:szCs w:val="22"/>
              </w:rPr>
              <w:t xml:space="preserve"> from a cultural cold spot to a place where culture is made, enjoyed and participated in</w:t>
            </w:r>
            <w:r w:rsidRPr="00A10EF2">
              <w:rPr>
                <w:rFonts w:ascii="Tahoma" w:hAnsi="Tahoma"/>
                <w:sz w:val="22"/>
                <w:szCs w:val="22"/>
              </w:rPr>
              <w:t xml:space="preserve">.  </w:t>
            </w:r>
            <w:r>
              <w:rPr>
                <w:rFonts w:ascii="Tahoma" w:hAnsi="Tahoma"/>
                <w:sz w:val="22"/>
                <w:szCs w:val="22"/>
              </w:rPr>
              <w:t xml:space="preserve">High calibre, free and low priced events will support </w:t>
            </w:r>
            <w:r w:rsidRPr="00A10EF2">
              <w:rPr>
                <w:rFonts w:ascii="Tahoma" w:hAnsi="Tahoma"/>
                <w:sz w:val="22"/>
                <w:szCs w:val="22"/>
              </w:rPr>
              <w:t>inclusive cultural experiences</w:t>
            </w:r>
            <w:r>
              <w:rPr>
                <w:rFonts w:ascii="Tahoma" w:hAnsi="Tahoma"/>
                <w:sz w:val="22"/>
                <w:szCs w:val="22"/>
              </w:rPr>
              <w:t xml:space="preserve"> and </w:t>
            </w:r>
            <w:r w:rsidRPr="00A10EF2">
              <w:rPr>
                <w:rFonts w:ascii="Tahoma" w:hAnsi="Tahoma"/>
                <w:sz w:val="22"/>
                <w:szCs w:val="22"/>
              </w:rPr>
              <w:t>increased opportunities for participation</w:t>
            </w:r>
            <w:r>
              <w:rPr>
                <w:rFonts w:ascii="Tahoma" w:hAnsi="Tahoma"/>
                <w:sz w:val="22"/>
                <w:szCs w:val="22"/>
              </w:rPr>
              <w:t xml:space="preserve">. The festival will transform the beach and seafront and </w:t>
            </w:r>
            <w:r w:rsidRPr="00A10EF2">
              <w:rPr>
                <w:rFonts w:ascii="Tahoma" w:hAnsi="Tahoma"/>
                <w:sz w:val="22"/>
                <w:szCs w:val="22"/>
              </w:rPr>
              <w:t>promot</w:t>
            </w:r>
            <w:r>
              <w:rPr>
                <w:rFonts w:ascii="Tahoma" w:hAnsi="Tahoma"/>
                <w:sz w:val="22"/>
                <w:szCs w:val="22"/>
              </w:rPr>
              <w:t>e it</w:t>
            </w:r>
            <w:r w:rsidRPr="00A10EF2">
              <w:rPr>
                <w:rFonts w:ascii="Tahoma" w:hAnsi="Tahoma"/>
                <w:sz w:val="22"/>
                <w:szCs w:val="22"/>
              </w:rPr>
              <w:t xml:space="preserve"> as a focus for </w:t>
            </w:r>
            <w:r>
              <w:rPr>
                <w:rFonts w:ascii="Tahoma" w:hAnsi="Tahoma"/>
                <w:sz w:val="22"/>
                <w:szCs w:val="22"/>
              </w:rPr>
              <w:t>increased</w:t>
            </w:r>
            <w:r w:rsidRPr="00A10EF2">
              <w:rPr>
                <w:rFonts w:ascii="Tahoma" w:hAnsi="Tahoma"/>
                <w:sz w:val="22"/>
                <w:szCs w:val="22"/>
              </w:rPr>
              <w:t xml:space="preserve"> community </w:t>
            </w:r>
            <w:r>
              <w:rPr>
                <w:rFonts w:ascii="Tahoma" w:hAnsi="Tahoma"/>
                <w:sz w:val="22"/>
                <w:szCs w:val="22"/>
              </w:rPr>
              <w:t>activity, boosting community cohesion and pride in Lowestoft.  C</w:t>
            </w:r>
            <w:r w:rsidRPr="00A10EF2">
              <w:rPr>
                <w:rFonts w:ascii="Tahoma" w:hAnsi="Tahoma"/>
                <w:sz w:val="22"/>
                <w:szCs w:val="22"/>
              </w:rPr>
              <w:t xml:space="preserve">ommunity participation will be at the heart of the programming with </w:t>
            </w:r>
            <w:r>
              <w:rPr>
                <w:rFonts w:ascii="Tahoma" w:hAnsi="Tahoma"/>
                <w:sz w:val="22"/>
                <w:szCs w:val="22"/>
              </w:rPr>
              <w:t xml:space="preserve">key </w:t>
            </w:r>
            <w:r w:rsidRPr="00A10EF2">
              <w:rPr>
                <w:rFonts w:ascii="Tahoma" w:hAnsi="Tahoma"/>
                <w:sz w:val="22"/>
                <w:szCs w:val="22"/>
              </w:rPr>
              <w:t xml:space="preserve">events </w:t>
            </w:r>
            <w:r>
              <w:rPr>
                <w:rFonts w:ascii="Tahoma" w:hAnsi="Tahoma"/>
                <w:sz w:val="22"/>
                <w:szCs w:val="22"/>
              </w:rPr>
              <w:t xml:space="preserve">co-curated by the community and new local talent showcased.   Volunteering opportunities will grow engagement with the cultural sector building skills such as event management.   </w:t>
            </w:r>
          </w:p>
          <w:p w:rsidR="00F11BBE" w:rsidRDefault="00F11BBE" w:rsidP="005839AB">
            <w:pPr>
              <w:rPr>
                <w:rFonts w:ascii="Tahoma" w:hAnsi="Tahoma"/>
                <w:b/>
              </w:rPr>
            </w:pPr>
          </w:p>
          <w:p w:rsidR="00F11BBE" w:rsidRDefault="00F11BBE" w:rsidP="005839A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</w:rPr>
            </w:pPr>
          </w:p>
          <w:p w:rsidR="00F11BBE" w:rsidRDefault="00F11BBE" w:rsidP="005839A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</w:rPr>
            </w:pPr>
          </w:p>
          <w:p w:rsidR="00F11BBE" w:rsidRDefault="00F11BBE" w:rsidP="005839A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</w:rPr>
            </w:pPr>
          </w:p>
          <w:p w:rsidR="00F11BBE" w:rsidRDefault="00F11BBE" w:rsidP="005839A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</w:rPr>
            </w:pPr>
          </w:p>
          <w:p w:rsidR="00F11BBE" w:rsidRDefault="00F11BBE" w:rsidP="005839A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</w:rPr>
            </w:pPr>
          </w:p>
          <w:p w:rsidR="00F11BBE" w:rsidRDefault="00F11BBE" w:rsidP="005839A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</w:rPr>
            </w:pPr>
          </w:p>
          <w:p w:rsidR="00F11BBE" w:rsidRDefault="00F11BBE" w:rsidP="005839A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</w:rPr>
            </w:pPr>
          </w:p>
        </w:tc>
      </w:tr>
      <w:tr w:rsidR="00F11BBE" w:rsidTr="005839AB">
        <w:tblPrEx>
          <w:tblCellMar>
            <w:top w:w="0" w:type="dxa"/>
            <w:bottom w:w="0" w:type="dxa"/>
          </w:tblCellMar>
        </w:tblPrEx>
        <w:trPr>
          <w:cantSplit/>
          <w:trHeight w:hRule="exact" w:val="3629"/>
        </w:trPr>
        <w:tc>
          <w:tcPr>
            <w:tcW w:w="3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11BBE" w:rsidRDefault="00F11BBE" w:rsidP="005839AB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sz w:val="22"/>
                <w:szCs w:val="22"/>
              </w:rPr>
              <w:t>Y</w:t>
            </w:r>
            <w:r w:rsidRPr="00A10EF2">
              <w:rPr>
                <w:rFonts w:ascii="Tahoma" w:hAnsi="Tahoma"/>
                <w:sz w:val="22"/>
                <w:szCs w:val="22"/>
              </w:rPr>
              <w:t>ear-round</w:t>
            </w:r>
            <w:r>
              <w:rPr>
                <w:rFonts w:ascii="Tahoma" w:hAnsi="Tahoma"/>
                <w:sz w:val="22"/>
                <w:szCs w:val="22"/>
              </w:rPr>
              <w:t xml:space="preserve"> projects: M</w:t>
            </w:r>
            <w:r w:rsidRPr="00A10EF2">
              <w:rPr>
                <w:rFonts w:ascii="Tahoma" w:hAnsi="Tahoma"/>
                <w:sz w:val="22"/>
                <w:szCs w:val="22"/>
              </w:rPr>
              <w:t>ulti-arts pr</w:t>
            </w:r>
            <w:r>
              <w:rPr>
                <w:rFonts w:ascii="Tahoma" w:hAnsi="Tahoma"/>
                <w:sz w:val="22"/>
                <w:szCs w:val="22"/>
              </w:rPr>
              <w:t>actitioners</w:t>
            </w:r>
            <w:r w:rsidRPr="00A10EF2">
              <w:rPr>
                <w:rFonts w:ascii="Tahoma" w:hAnsi="Tahoma"/>
                <w:sz w:val="22"/>
                <w:szCs w:val="22"/>
              </w:rPr>
              <w:t xml:space="preserve"> including in music and visual arts </w:t>
            </w:r>
            <w:r>
              <w:rPr>
                <w:rFonts w:ascii="Tahoma" w:hAnsi="Tahoma"/>
                <w:sz w:val="22"/>
                <w:szCs w:val="22"/>
              </w:rPr>
              <w:t xml:space="preserve">will work with community groups  including schools, the college, charities, community enablers and regeneration stakeholders on long-term projects that link to the annual festival </w:t>
            </w:r>
          </w:p>
          <w:p w:rsidR="00F11BBE" w:rsidRDefault="00F11BBE" w:rsidP="005839AB">
            <w:pPr>
              <w:rPr>
                <w:rFonts w:ascii="Tahoma" w:hAnsi="Tahoma"/>
                <w:b/>
              </w:rPr>
            </w:pPr>
          </w:p>
          <w:p w:rsidR="00F11BBE" w:rsidRDefault="00F11BBE" w:rsidP="005839AB">
            <w:pPr>
              <w:rPr>
                <w:rFonts w:ascii="Tahoma" w:hAnsi="Tahoma"/>
                <w:b/>
              </w:rPr>
            </w:pPr>
          </w:p>
          <w:p w:rsidR="00F11BBE" w:rsidRDefault="00F11BBE" w:rsidP="005839AB">
            <w:pPr>
              <w:rPr>
                <w:rFonts w:ascii="Tahoma" w:hAnsi="Tahoma"/>
                <w:b/>
              </w:rPr>
            </w:pP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11BBE" w:rsidRPr="00A10EF2" w:rsidRDefault="00F11BBE" w:rsidP="005839A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Substantially increased</w:t>
            </w:r>
            <w:r w:rsidRPr="00A10EF2">
              <w:rPr>
                <w:rFonts w:ascii="Tahoma" w:hAnsi="Tahoma"/>
                <w:sz w:val="22"/>
                <w:szCs w:val="22"/>
              </w:rPr>
              <w:t xml:space="preserve"> engagement in year-round cultural projects </w:t>
            </w:r>
            <w:r>
              <w:rPr>
                <w:rFonts w:ascii="Tahoma" w:hAnsi="Tahoma"/>
                <w:sz w:val="22"/>
                <w:szCs w:val="22"/>
              </w:rPr>
              <w:t xml:space="preserve">will benefit the community with </w:t>
            </w:r>
            <w:r w:rsidRPr="00A10EF2">
              <w:rPr>
                <w:rFonts w:ascii="Tahoma" w:hAnsi="Tahoma"/>
                <w:sz w:val="22"/>
                <w:szCs w:val="22"/>
              </w:rPr>
              <w:t>new skills</w:t>
            </w:r>
            <w:r>
              <w:rPr>
                <w:rFonts w:ascii="Tahoma" w:hAnsi="Tahoma"/>
                <w:sz w:val="22"/>
                <w:szCs w:val="22"/>
              </w:rPr>
              <w:t xml:space="preserve"> and greater </w:t>
            </w:r>
            <w:r w:rsidRPr="00A10EF2">
              <w:rPr>
                <w:rFonts w:ascii="Tahoma" w:hAnsi="Tahoma"/>
                <w:sz w:val="22"/>
                <w:szCs w:val="22"/>
              </w:rPr>
              <w:t>community cohesion</w:t>
            </w:r>
            <w:r>
              <w:rPr>
                <w:rFonts w:ascii="Tahoma" w:hAnsi="Tahoma"/>
                <w:sz w:val="22"/>
                <w:szCs w:val="22"/>
              </w:rPr>
              <w:t>, linking to Lowestoft’s priority</w:t>
            </w:r>
            <w:r w:rsidRPr="00A10EF2">
              <w:rPr>
                <w:rFonts w:ascii="Tahoma" w:hAnsi="Tahoma"/>
                <w:sz w:val="22"/>
                <w:szCs w:val="22"/>
              </w:rPr>
              <w:t xml:space="preserve"> o</w:t>
            </w:r>
            <w:r>
              <w:rPr>
                <w:rFonts w:ascii="Tahoma" w:hAnsi="Tahoma"/>
                <w:sz w:val="22"/>
                <w:szCs w:val="22"/>
              </w:rPr>
              <w:t>f combating high levels of multiple deprivation, promoting</w:t>
            </w:r>
            <w:r w:rsidRPr="00A10EF2">
              <w:rPr>
                <w:rFonts w:ascii="Tahoma" w:hAnsi="Tahoma"/>
                <w:sz w:val="22"/>
                <w:szCs w:val="22"/>
              </w:rPr>
              <w:t xml:space="preserve"> health and wellbeing </w:t>
            </w:r>
            <w:r>
              <w:rPr>
                <w:rFonts w:ascii="Tahoma" w:hAnsi="Tahoma"/>
                <w:sz w:val="22"/>
                <w:szCs w:val="22"/>
              </w:rPr>
              <w:t>and connecting to its social prescribing initiatives</w:t>
            </w:r>
            <w:r w:rsidRPr="00A10EF2">
              <w:rPr>
                <w:rFonts w:ascii="Tahoma" w:hAnsi="Tahoma"/>
                <w:sz w:val="22"/>
                <w:szCs w:val="22"/>
              </w:rPr>
              <w:t xml:space="preserve">.  </w:t>
            </w:r>
            <w:r w:rsidRPr="00A10EF2">
              <w:rPr>
                <w:rFonts w:ascii="Tahoma" w:hAnsi="Tahoma" w:cs="Tahoma"/>
                <w:sz w:val="22"/>
                <w:szCs w:val="22"/>
              </w:rPr>
              <w:t xml:space="preserve">The year-round projects will work with local stakeholders </w:t>
            </w:r>
            <w:r>
              <w:rPr>
                <w:rFonts w:ascii="Tahoma" w:hAnsi="Tahoma" w:cs="Tahoma"/>
                <w:sz w:val="22"/>
                <w:szCs w:val="22"/>
              </w:rPr>
              <w:t xml:space="preserve">to </w:t>
            </w:r>
            <w:r w:rsidRPr="00A10EF2">
              <w:rPr>
                <w:rFonts w:ascii="Tahoma" w:hAnsi="Tahoma" w:cs="Tahoma"/>
                <w:sz w:val="22"/>
                <w:szCs w:val="22"/>
              </w:rPr>
              <w:t xml:space="preserve">identify those most in need to participate in projects that unlock creative potential and boost wellbeing. </w:t>
            </w:r>
          </w:p>
          <w:p w:rsidR="00F11BBE" w:rsidRDefault="00F11BBE" w:rsidP="005839AB">
            <w:pPr>
              <w:rPr>
                <w:rFonts w:ascii="Calibri Light" w:hAnsi="Calibri Light" w:cs="Calibri"/>
              </w:rPr>
            </w:pPr>
          </w:p>
          <w:p w:rsidR="00F11BBE" w:rsidRPr="00E92FA3" w:rsidRDefault="00F11BBE" w:rsidP="005839A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92FA3">
              <w:rPr>
                <w:rFonts w:ascii="Tahoma" w:hAnsi="Tahoma" w:cs="Tahoma"/>
                <w:sz w:val="22"/>
                <w:szCs w:val="22"/>
              </w:rPr>
              <w:t xml:space="preserve">These projects will offers new opportunities to unlock the creative talents of the community, contributing to a new culturally enriched environment and linking to the festival where creative output </w:t>
            </w:r>
            <w:r>
              <w:rPr>
                <w:rFonts w:ascii="Tahoma" w:hAnsi="Tahoma" w:cs="Tahoma"/>
                <w:sz w:val="22"/>
                <w:szCs w:val="22"/>
              </w:rPr>
              <w:t>will</w:t>
            </w:r>
            <w:r w:rsidRPr="00E92FA3">
              <w:rPr>
                <w:rFonts w:ascii="Tahoma" w:hAnsi="Tahoma" w:cs="Tahoma"/>
                <w:sz w:val="22"/>
                <w:szCs w:val="22"/>
              </w:rPr>
              <w:t xml:space="preserve"> be showcased and celebrated.</w:t>
            </w:r>
          </w:p>
          <w:p w:rsidR="00F11BBE" w:rsidRDefault="00F11BBE" w:rsidP="005839A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</w:rPr>
            </w:pPr>
          </w:p>
          <w:p w:rsidR="00F11BBE" w:rsidRDefault="00F11BBE" w:rsidP="005839A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</w:rPr>
            </w:pPr>
          </w:p>
          <w:p w:rsidR="00F11BBE" w:rsidRDefault="00F11BBE" w:rsidP="005839A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</w:rPr>
            </w:pPr>
          </w:p>
          <w:p w:rsidR="00F11BBE" w:rsidRDefault="00F11BBE" w:rsidP="005839A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</w:rPr>
            </w:pPr>
          </w:p>
        </w:tc>
      </w:tr>
      <w:tr w:rsidR="00F11BBE" w:rsidTr="005839AB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F11BBE" w:rsidRPr="000A2AE6" w:rsidRDefault="00F11BBE" w:rsidP="005839AB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/>
              </w:rPr>
            </w:pPr>
            <w:r>
              <w:rPr>
                <w:rFonts w:ascii="Tahoma" w:hAnsi="Tahoma"/>
              </w:rPr>
              <w:t xml:space="preserve">If the company makes any surplus it will be used for… </w:t>
            </w:r>
            <w:r w:rsidRPr="000A2AE6">
              <w:rPr>
                <w:rFonts w:ascii="Calibri Light" w:hAnsi="Calibri Light"/>
              </w:rPr>
              <w:t xml:space="preserve">Reinvestment into research and resources that directly benefit the </w:t>
            </w:r>
            <w:r>
              <w:rPr>
                <w:rFonts w:ascii="Calibri Light" w:hAnsi="Calibri Light"/>
              </w:rPr>
              <w:t xml:space="preserve">cultural life of the </w:t>
            </w:r>
            <w:r w:rsidRPr="000A2AE6">
              <w:rPr>
                <w:rFonts w:ascii="Calibri Light" w:hAnsi="Calibri Light"/>
              </w:rPr>
              <w:t>community</w:t>
            </w:r>
            <w:r>
              <w:rPr>
                <w:rFonts w:ascii="Calibri Light" w:hAnsi="Calibri Light"/>
              </w:rPr>
              <w:t>;</w:t>
            </w:r>
            <w:r w:rsidRPr="000A2AE6">
              <w:rPr>
                <w:rFonts w:ascii="Calibri Light" w:hAnsi="Calibri Light"/>
              </w:rPr>
              <w:t xml:space="preserve"> supporting projects and individuals working in the field of </w:t>
            </w:r>
            <w:r>
              <w:rPr>
                <w:rFonts w:ascii="Calibri Light" w:hAnsi="Calibri Light"/>
              </w:rPr>
              <w:t xml:space="preserve">multi-arts, </w:t>
            </w:r>
            <w:r w:rsidRPr="000A2AE6">
              <w:rPr>
                <w:rFonts w:ascii="Calibri Light" w:hAnsi="Calibri Light"/>
              </w:rPr>
              <w:t>creative-led regeneration</w:t>
            </w:r>
            <w:r>
              <w:rPr>
                <w:rFonts w:ascii="Calibri Light" w:hAnsi="Calibri Light"/>
              </w:rPr>
              <w:t xml:space="preserve"> and c</w:t>
            </w:r>
            <w:r w:rsidRPr="000A2AE6">
              <w:rPr>
                <w:rFonts w:ascii="Calibri Light" w:hAnsi="Calibri Light"/>
              </w:rPr>
              <w:t>ontributi</w:t>
            </w:r>
            <w:r>
              <w:rPr>
                <w:rFonts w:ascii="Calibri Light" w:hAnsi="Calibri Light"/>
              </w:rPr>
              <w:t>on</w:t>
            </w:r>
            <w:r w:rsidRPr="000A2AE6">
              <w:rPr>
                <w:rFonts w:ascii="Calibri Light" w:hAnsi="Calibri Light"/>
              </w:rPr>
              <w:t xml:space="preserve"> to a sustainable future for the organisation. </w:t>
            </w:r>
          </w:p>
          <w:p w:rsidR="00F11BBE" w:rsidRDefault="00F11BBE" w:rsidP="005839AB">
            <w:pPr>
              <w:rPr>
                <w:rFonts w:ascii="Tahoma" w:hAnsi="Tahoma"/>
              </w:rPr>
            </w:pPr>
          </w:p>
          <w:p w:rsidR="00F11BBE" w:rsidRDefault="00F11BBE" w:rsidP="005839AB">
            <w:pPr>
              <w:rPr>
                <w:rFonts w:ascii="Tahoma" w:hAnsi="Tahoma"/>
              </w:rPr>
            </w:pPr>
          </w:p>
          <w:p w:rsidR="00F11BBE" w:rsidRDefault="00F11BBE" w:rsidP="005839AB">
            <w:pPr>
              <w:rPr>
                <w:rFonts w:ascii="Tahoma" w:hAnsi="Tahoma"/>
              </w:rPr>
            </w:pPr>
          </w:p>
        </w:tc>
      </w:tr>
    </w:tbl>
    <w:p w:rsidR="00C123A5" w:rsidRDefault="00C123A5"/>
    <w:sectPr w:rsidR="00C12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BE"/>
    <w:rsid w:val="00C123A5"/>
    <w:rsid w:val="00F1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7D111-B7E5-4410-B3ED-3CC2FEF2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11BBE"/>
    <w:pPr>
      <w:keepNext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1BBE"/>
    <w:rPr>
      <w:rFonts w:ascii="Tahoma" w:eastAsia="Times New Roman" w:hAnsi="Tahoma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F11BBE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F11BB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Christie</dc:creator>
  <cp:keywords/>
  <dc:description/>
  <cp:lastModifiedBy>Genevieve Christie</cp:lastModifiedBy>
  <cp:revision>1</cp:revision>
  <dcterms:created xsi:type="dcterms:W3CDTF">2018-08-26T21:57:00Z</dcterms:created>
  <dcterms:modified xsi:type="dcterms:W3CDTF">2018-08-26T21:59:00Z</dcterms:modified>
</cp:coreProperties>
</file>