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6B" w:rsidRDefault="00D8316B" w:rsidP="00D8316B">
      <w:pPr>
        <w:rPr>
          <w:sz w:val="24"/>
          <w:szCs w:val="24"/>
        </w:rPr>
      </w:pPr>
      <w:r>
        <w:rPr>
          <w:sz w:val="24"/>
          <w:szCs w:val="24"/>
        </w:rPr>
        <w:t>Dear Sir/Madam</w:t>
      </w:r>
    </w:p>
    <w:p w:rsidR="00D8316B" w:rsidRDefault="00D8316B" w:rsidP="00D8316B">
      <w:pPr>
        <w:rPr>
          <w:sz w:val="24"/>
          <w:szCs w:val="24"/>
        </w:rPr>
      </w:pPr>
    </w:p>
    <w:p w:rsidR="00D8316B" w:rsidRDefault="00D8316B" w:rsidP="00D8316B">
      <w:pPr>
        <w:rPr>
          <w:b/>
          <w:bCs/>
          <w:sz w:val="24"/>
          <w:szCs w:val="24"/>
        </w:rPr>
      </w:pPr>
      <w:bookmarkStart w:id="0" w:name="_GoBack"/>
      <w:r>
        <w:rPr>
          <w:b/>
          <w:bCs/>
          <w:sz w:val="24"/>
          <w:szCs w:val="24"/>
        </w:rPr>
        <w:t>East Suffolk Sustainable Construction Supplementary Planning Document and baseline evidence for the East Suffolk Community Infrastructure Levy Charging Schedule – Initial Consultations</w:t>
      </w:r>
    </w:p>
    <w:bookmarkEnd w:id="0"/>
    <w:p w:rsidR="00D8316B" w:rsidRDefault="00D8316B" w:rsidP="00D8316B">
      <w:pPr>
        <w:rPr>
          <w:b/>
          <w:bCs/>
          <w:sz w:val="24"/>
          <w:szCs w:val="24"/>
        </w:rPr>
      </w:pPr>
    </w:p>
    <w:p w:rsidR="00D8316B" w:rsidRDefault="00D8316B" w:rsidP="00D8316B">
      <w:pPr>
        <w:rPr>
          <w:sz w:val="24"/>
          <w:szCs w:val="24"/>
        </w:rPr>
      </w:pPr>
      <w:r>
        <w:rPr>
          <w:sz w:val="24"/>
          <w:szCs w:val="24"/>
        </w:rPr>
        <w:t>East Suffolk Council is in the initial stages of preparing a new</w:t>
      </w:r>
      <w:r>
        <w:rPr>
          <w:b/>
          <w:bCs/>
          <w:sz w:val="24"/>
          <w:szCs w:val="24"/>
        </w:rPr>
        <w:t xml:space="preserve"> </w:t>
      </w:r>
      <w:r>
        <w:rPr>
          <w:sz w:val="24"/>
          <w:szCs w:val="24"/>
        </w:rPr>
        <w:t>Sustainable Construction Supplementary Planning Document and a new Community Infrastructure Levy Charging Schedule for the District and is carrying out initial consultations from Monday 15</w:t>
      </w:r>
      <w:r>
        <w:rPr>
          <w:sz w:val="24"/>
          <w:szCs w:val="24"/>
          <w:vertAlign w:val="superscript"/>
        </w:rPr>
        <w:t>th</w:t>
      </w:r>
      <w:r>
        <w:rPr>
          <w:sz w:val="24"/>
          <w:szCs w:val="24"/>
        </w:rPr>
        <w:t xml:space="preserve"> March to 5pm on Monday 26</w:t>
      </w:r>
      <w:r>
        <w:rPr>
          <w:sz w:val="24"/>
          <w:szCs w:val="24"/>
          <w:vertAlign w:val="superscript"/>
        </w:rPr>
        <w:t>th</w:t>
      </w:r>
      <w:r>
        <w:rPr>
          <w:sz w:val="24"/>
          <w:szCs w:val="24"/>
        </w:rPr>
        <w:t xml:space="preserve"> April 2021. </w:t>
      </w:r>
    </w:p>
    <w:p w:rsidR="00D8316B" w:rsidRDefault="00D8316B" w:rsidP="00D8316B">
      <w:pPr>
        <w:rPr>
          <w:color w:val="FF0000"/>
          <w:sz w:val="24"/>
          <w:szCs w:val="24"/>
        </w:rPr>
      </w:pPr>
    </w:p>
    <w:p w:rsidR="00D8316B" w:rsidRDefault="00D8316B" w:rsidP="00D8316B">
      <w:pPr>
        <w:rPr>
          <w:b/>
          <w:bCs/>
          <w:sz w:val="24"/>
          <w:szCs w:val="24"/>
        </w:rPr>
      </w:pPr>
      <w:r>
        <w:rPr>
          <w:b/>
          <w:bCs/>
          <w:sz w:val="24"/>
          <w:szCs w:val="24"/>
        </w:rPr>
        <w:t>Sustainable Construction Supplementary Planning Document (SPD)</w:t>
      </w:r>
    </w:p>
    <w:p w:rsidR="00D8316B" w:rsidRDefault="00D8316B" w:rsidP="00D8316B">
      <w:pPr>
        <w:rPr>
          <w:sz w:val="24"/>
          <w:szCs w:val="24"/>
        </w:rPr>
      </w:pPr>
      <w:r>
        <w:rPr>
          <w:sz w:val="24"/>
          <w:szCs w:val="24"/>
        </w:rPr>
        <w:t xml:space="preserve">The Sustainable Construction SPD will provide guidance on a range of topics including energy efficiency, renewable energy, water conservation, sustainable transport and use of materials, to support the implementation of the Council’s adopted Local Plan policies. </w:t>
      </w:r>
    </w:p>
    <w:p w:rsidR="00D8316B" w:rsidRDefault="00D8316B" w:rsidP="00D8316B">
      <w:pPr>
        <w:rPr>
          <w:sz w:val="24"/>
          <w:szCs w:val="24"/>
        </w:rPr>
      </w:pPr>
    </w:p>
    <w:p w:rsidR="00D8316B" w:rsidRDefault="00D8316B" w:rsidP="00D8316B">
      <w:pPr>
        <w:rPr>
          <w:sz w:val="24"/>
          <w:szCs w:val="24"/>
        </w:rPr>
      </w:pPr>
      <w:r>
        <w:rPr>
          <w:sz w:val="24"/>
          <w:szCs w:val="24"/>
        </w:rPr>
        <w:t xml:space="preserve">The Sustainable Construction SPD will be a material consideration in the determination of planning applications and, once adopted, will replace the </w:t>
      </w:r>
      <w:hyperlink r:id="rId4" w:history="1">
        <w:r>
          <w:rPr>
            <w:rStyle w:val="Hyperlink"/>
            <w:sz w:val="24"/>
            <w:szCs w:val="24"/>
          </w:rPr>
          <w:t>Renewable Energy and Sustainable Construction SPD</w:t>
        </w:r>
      </w:hyperlink>
      <w:r>
        <w:rPr>
          <w:sz w:val="24"/>
          <w:szCs w:val="24"/>
        </w:rPr>
        <w:t xml:space="preserve"> (September 2013, which relates to the former Waveney Local Planning Authority area only).</w:t>
      </w:r>
    </w:p>
    <w:p w:rsidR="00D8316B" w:rsidRDefault="00D8316B" w:rsidP="00D8316B">
      <w:pPr>
        <w:rPr>
          <w:sz w:val="24"/>
          <w:szCs w:val="24"/>
        </w:rPr>
      </w:pPr>
    </w:p>
    <w:p w:rsidR="00D8316B" w:rsidRDefault="00D8316B" w:rsidP="00D8316B">
      <w:pPr>
        <w:rPr>
          <w:sz w:val="24"/>
          <w:szCs w:val="24"/>
        </w:rPr>
      </w:pPr>
      <w:r>
        <w:rPr>
          <w:sz w:val="24"/>
          <w:szCs w:val="24"/>
        </w:rPr>
        <w:t>This preliminary consultation asks what information should be included in the Supplementary Planning Document and a short questionnaire has been prepared.</w:t>
      </w:r>
    </w:p>
    <w:p w:rsidR="00D8316B" w:rsidRDefault="00D8316B" w:rsidP="00D8316B">
      <w:pPr>
        <w:rPr>
          <w:sz w:val="24"/>
          <w:szCs w:val="24"/>
        </w:rPr>
      </w:pPr>
    </w:p>
    <w:p w:rsidR="00D8316B" w:rsidRDefault="00D8316B" w:rsidP="00D8316B">
      <w:pPr>
        <w:rPr>
          <w:b/>
          <w:bCs/>
          <w:sz w:val="24"/>
          <w:szCs w:val="24"/>
          <w:lang w:eastAsia="en-GB"/>
        </w:rPr>
      </w:pPr>
      <w:r>
        <w:rPr>
          <w:b/>
          <w:bCs/>
          <w:sz w:val="24"/>
          <w:szCs w:val="24"/>
          <w:lang w:eastAsia="en-GB"/>
        </w:rPr>
        <w:t xml:space="preserve">East Suffolk Community Infrastructure Levy (CIL) Charging Schedule </w:t>
      </w:r>
    </w:p>
    <w:p w:rsidR="00D8316B" w:rsidRDefault="00D8316B" w:rsidP="00D8316B">
      <w:pPr>
        <w:rPr>
          <w:sz w:val="24"/>
          <w:szCs w:val="24"/>
          <w:lang w:eastAsia="en-GB"/>
        </w:rPr>
      </w:pPr>
      <w:r>
        <w:rPr>
          <w:sz w:val="24"/>
          <w:szCs w:val="24"/>
          <w:lang w:eastAsia="en-GB"/>
        </w:rPr>
        <w:t xml:space="preserve">A CIL Charging Schedule sets out the amount that certain kinds of development must pay to help contribute to the delivery of infrastructure in an area. </w:t>
      </w:r>
    </w:p>
    <w:p w:rsidR="00D8316B" w:rsidRDefault="00D8316B" w:rsidP="00D8316B">
      <w:pPr>
        <w:rPr>
          <w:sz w:val="24"/>
          <w:szCs w:val="24"/>
          <w:lang w:eastAsia="en-GB"/>
        </w:rPr>
      </w:pPr>
    </w:p>
    <w:p w:rsidR="00D8316B" w:rsidRDefault="00D8316B" w:rsidP="00D8316B">
      <w:pPr>
        <w:rPr>
          <w:sz w:val="24"/>
          <w:szCs w:val="24"/>
        </w:rPr>
      </w:pPr>
      <w:r>
        <w:rPr>
          <w:sz w:val="24"/>
          <w:szCs w:val="24"/>
          <w:lang w:eastAsia="en-GB"/>
        </w:rPr>
        <w:t xml:space="preserve">Preparation has begun on an East Suffolk CIL Charging Schedule and, once adopted, it will replace the two existing Charging Schedules, </w:t>
      </w:r>
      <w:hyperlink r:id="rId5" w:history="1">
        <w:r>
          <w:rPr>
            <w:rStyle w:val="Hyperlink"/>
            <w:sz w:val="24"/>
            <w:szCs w:val="24"/>
            <w:lang w:eastAsia="en-GB"/>
          </w:rPr>
          <w:t>one covering the former Suffolk Coastal area</w:t>
        </w:r>
      </w:hyperlink>
      <w:r>
        <w:rPr>
          <w:sz w:val="24"/>
          <w:szCs w:val="24"/>
          <w:lang w:eastAsia="en-GB"/>
        </w:rPr>
        <w:t xml:space="preserve"> and </w:t>
      </w:r>
      <w:hyperlink r:id="rId6" w:history="1">
        <w:r>
          <w:rPr>
            <w:rStyle w:val="Hyperlink"/>
            <w:sz w:val="24"/>
            <w:szCs w:val="24"/>
            <w:lang w:eastAsia="en-GB"/>
          </w:rPr>
          <w:t>one the former Waveney area</w:t>
        </w:r>
      </w:hyperlink>
      <w:r>
        <w:rPr>
          <w:sz w:val="24"/>
          <w:szCs w:val="24"/>
          <w:lang w:eastAsia="en-GB"/>
        </w:rPr>
        <w:t xml:space="preserve">. This initial consultation focuses on the basic viability/development cost assumptions, seeking consultees’ views to help underpin the preparation of a Viability Report, which will be a key evidence base for the CIL Charging Schedule. The Council is also consulting on the Initial Draft East Suffolk CIL Instalment Policy, which on adoption will replace the two existing CIL Instalment Policies. </w:t>
      </w:r>
    </w:p>
    <w:p w:rsidR="00D8316B" w:rsidRDefault="00D8316B" w:rsidP="00D8316B">
      <w:pPr>
        <w:rPr>
          <w:sz w:val="24"/>
          <w:szCs w:val="24"/>
        </w:rPr>
      </w:pPr>
    </w:p>
    <w:p w:rsidR="00D8316B" w:rsidRDefault="00D8316B" w:rsidP="00D8316B">
      <w:pPr>
        <w:rPr>
          <w:b/>
          <w:bCs/>
          <w:sz w:val="24"/>
          <w:szCs w:val="24"/>
        </w:rPr>
      </w:pPr>
      <w:r>
        <w:rPr>
          <w:b/>
          <w:bCs/>
          <w:sz w:val="24"/>
          <w:szCs w:val="24"/>
        </w:rPr>
        <w:t>Consultation information</w:t>
      </w:r>
    </w:p>
    <w:p w:rsidR="00D8316B" w:rsidRDefault="00D8316B" w:rsidP="00D8316B">
      <w:pPr>
        <w:rPr>
          <w:sz w:val="24"/>
          <w:szCs w:val="24"/>
        </w:rPr>
      </w:pPr>
      <w:r>
        <w:rPr>
          <w:sz w:val="24"/>
          <w:szCs w:val="24"/>
        </w:rPr>
        <w:t xml:space="preserve">At this early stage, the Council is consulting key stakeholders in particular (including developers, infrastructure providers and town and parish councils) as we are especially interested in your views on the proposed scope and content of the Sustainable Construction SPD, and the key viability/development costs to help underpin the CIL Charging Schedule (as well as the Initial Draft CIL Instalment Policy). However, anyone is welcome to comment. We are also consulting on the initial Equalities Impact Assessment, Habitat Regulations Assessment and Strategic Environmental Assessment of the Draft CIL Charging Schedule. </w:t>
      </w:r>
    </w:p>
    <w:p w:rsidR="00D8316B" w:rsidRDefault="00D8316B" w:rsidP="00D8316B">
      <w:pPr>
        <w:rPr>
          <w:sz w:val="24"/>
          <w:szCs w:val="24"/>
        </w:rPr>
      </w:pPr>
    </w:p>
    <w:p w:rsidR="00D8316B" w:rsidRDefault="00D8316B" w:rsidP="00D8316B">
      <w:pPr>
        <w:rPr>
          <w:sz w:val="24"/>
          <w:szCs w:val="24"/>
        </w:rPr>
      </w:pPr>
      <w:r>
        <w:rPr>
          <w:sz w:val="24"/>
          <w:szCs w:val="24"/>
        </w:rPr>
        <w:t xml:space="preserve">To view and respond to the consultation material, including supporting information (which includes), please visit </w:t>
      </w:r>
      <w:hyperlink r:id="rId7" w:history="1">
        <w:r>
          <w:rPr>
            <w:rStyle w:val="Hyperlink"/>
            <w:sz w:val="24"/>
            <w:szCs w:val="24"/>
          </w:rPr>
          <w:t>www.eastsuffolk.gov.uk/planning-policy-consultations</w:t>
        </w:r>
      </w:hyperlink>
      <w:r>
        <w:rPr>
          <w:sz w:val="24"/>
          <w:szCs w:val="24"/>
        </w:rPr>
        <w:t>.</w:t>
      </w:r>
      <w:r>
        <w:rPr>
          <w:rStyle w:val="Hyperlink"/>
          <w:color w:val="auto"/>
          <w:sz w:val="24"/>
          <w:szCs w:val="24"/>
          <w:u w:val="none"/>
        </w:rPr>
        <w:t xml:space="preserve"> </w:t>
      </w:r>
      <w:r>
        <w:rPr>
          <w:sz w:val="24"/>
          <w:szCs w:val="24"/>
        </w:rPr>
        <w:t xml:space="preserve">If you are </w:t>
      </w:r>
      <w:r>
        <w:rPr>
          <w:sz w:val="24"/>
          <w:szCs w:val="24"/>
        </w:rPr>
        <w:lastRenderedPageBreak/>
        <w:t xml:space="preserve">unable to submit comments online you can email </w:t>
      </w:r>
      <w:hyperlink r:id="rId8" w:history="1">
        <w:r>
          <w:rPr>
            <w:rStyle w:val="Hyperlink"/>
            <w:sz w:val="24"/>
            <w:szCs w:val="24"/>
          </w:rPr>
          <w:t>planningpolicy@eastsuffolk.gov.uk</w:t>
        </w:r>
      </w:hyperlink>
      <w:r>
        <w:rPr>
          <w:sz w:val="24"/>
          <w:szCs w:val="24"/>
        </w:rPr>
        <w:t xml:space="preserve"> or write to us at East Suffolk Council, Planning Policy and Delivery Team, Riverside, 4 Canning Road, Lowestoft, Suffolk NR33 0EQ.</w:t>
      </w:r>
    </w:p>
    <w:p w:rsidR="00D8316B" w:rsidRDefault="00D8316B" w:rsidP="00D8316B">
      <w:pPr>
        <w:rPr>
          <w:sz w:val="24"/>
          <w:szCs w:val="24"/>
        </w:rPr>
      </w:pPr>
    </w:p>
    <w:p w:rsidR="00D8316B" w:rsidRDefault="00D8316B" w:rsidP="00D8316B">
      <w:pPr>
        <w:rPr>
          <w:sz w:val="24"/>
          <w:szCs w:val="24"/>
        </w:rPr>
      </w:pPr>
      <w:r>
        <w:rPr>
          <w:sz w:val="24"/>
          <w:szCs w:val="24"/>
        </w:rPr>
        <w:t xml:space="preserve">If you are unable to view the consultation documents online, you may request a paper copy of the consultation documents and SPD questionnaire free of charge by contacting us via the contact details provided above. Please note that if you wish to contact us via telephone, we are currently operating a voicemail service (due to all officers home-working). Please leave a message including your contact details and your call will be returned as soon as possible. </w:t>
      </w:r>
    </w:p>
    <w:p w:rsidR="00D8316B" w:rsidRDefault="00D8316B" w:rsidP="00D8316B">
      <w:pPr>
        <w:rPr>
          <w:sz w:val="24"/>
          <w:szCs w:val="24"/>
        </w:rPr>
      </w:pPr>
    </w:p>
    <w:p w:rsidR="00D8316B" w:rsidRDefault="00D8316B" w:rsidP="00D8316B">
      <w:pPr>
        <w:rPr>
          <w:sz w:val="24"/>
          <w:szCs w:val="24"/>
        </w:rPr>
      </w:pPr>
      <w:r>
        <w:rPr>
          <w:sz w:val="24"/>
          <w:szCs w:val="24"/>
        </w:rPr>
        <w:t>In addition to this, a special ‘virtual’ meeting has been arranged for parish councils to hear more information about the CIL Charging Schedule preparation process and the current consultation. The meeting will take place from 4-6 pm on Tuesday 13</w:t>
      </w:r>
      <w:r>
        <w:rPr>
          <w:sz w:val="24"/>
          <w:szCs w:val="24"/>
          <w:vertAlign w:val="superscript"/>
        </w:rPr>
        <w:t>th</w:t>
      </w:r>
      <w:r>
        <w:rPr>
          <w:sz w:val="24"/>
          <w:szCs w:val="24"/>
        </w:rPr>
        <w:t xml:space="preserve"> April 2021, with a maximum of one attendee per parish council (due to meeting capacity limits). Please </w:t>
      </w:r>
      <w:hyperlink r:id="rId9" w:history="1">
        <w:r>
          <w:rPr>
            <w:rStyle w:val="Hyperlink"/>
            <w:sz w:val="24"/>
            <w:szCs w:val="24"/>
          </w:rPr>
          <w:t>click here</w:t>
        </w:r>
      </w:hyperlink>
      <w:r>
        <w:rPr>
          <w:sz w:val="24"/>
          <w:szCs w:val="24"/>
        </w:rPr>
        <w:t xml:space="preserve"> to register your attendance; you will receive a </w:t>
      </w:r>
      <w:proofErr w:type="spellStart"/>
      <w:r>
        <w:rPr>
          <w:sz w:val="24"/>
          <w:szCs w:val="24"/>
        </w:rPr>
        <w:t>weblink</w:t>
      </w:r>
      <w:proofErr w:type="spellEnd"/>
      <w:r>
        <w:rPr>
          <w:sz w:val="24"/>
          <w:szCs w:val="24"/>
        </w:rPr>
        <w:t xml:space="preserve"> to click to join the meeting. </w:t>
      </w:r>
    </w:p>
    <w:p w:rsidR="00D8316B" w:rsidRDefault="00D8316B" w:rsidP="00D8316B">
      <w:pPr>
        <w:rPr>
          <w:sz w:val="24"/>
          <w:szCs w:val="24"/>
        </w:rPr>
      </w:pPr>
    </w:p>
    <w:p w:rsidR="00D8316B" w:rsidRDefault="00D8316B" w:rsidP="00D8316B">
      <w:pPr>
        <w:rPr>
          <w:sz w:val="24"/>
          <w:szCs w:val="24"/>
        </w:rPr>
      </w:pPr>
    </w:p>
    <w:p w:rsidR="00D8316B" w:rsidRDefault="00D8316B" w:rsidP="00D8316B">
      <w:pPr>
        <w:rPr>
          <w:b/>
          <w:bCs/>
          <w:sz w:val="24"/>
          <w:szCs w:val="24"/>
        </w:rPr>
      </w:pPr>
      <w:r>
        <w:rPr>
          <w:sz w:val="24"/>
          <w:szCs w:val="24"/>
        </w:rPr>
        <w:t>Please submit any comments by</w:t>
      </w:r>
      <w:r>
        <w:rPr>
          <w:b/>
          <w:bCs/>
          <w:sz w:val="24"/>
          <w:szCs w:val="24"/>
        </w:rPr>
        <w:t xml:space="preserve"> 5pm on Monday 26</w:t>
      </w:r>
      <w:r>
        <w:rPr>
          <w:b/>
          <w:bCs/>
          <w:sz w:val="24"/>
          <w:szCs w:val="24"/>
          <w:vertAlign w:val="superscript"/>
        </w:rPr>
        <w:t>th</w:t>
      </w:r>
      <w:r>
        <w:rPr>
          <w:b/>
          <w:bCs/>
          <w:sz w:val="24"/>
          <w:szCs w:val="24"/>
        </w:rPr>
        <w:t xml:space="preserve"> April 2021.</w:t>
      </w:r>
    </w:p>
    <w:p w:rsidR="00D8316B" w:rsidRDefault="00D8316B" w:rsidP="00D8316B">
      <w:pPr>
        <w:rPr>
          <w:sz w:val="24"/>
          <w:szCs w:val="24"/>
        </w:rPr>
      </w:pPr>
    </w:p>
    <w:p w:rsidR="00D8316B" w:rsidRDefault="00D8316B" w:rsidP="00D8316B">
      <w:pPr>
        <w:rPr>
          <w:sz w:val="24"/>
          <w:szCs w:val="24"/>
        </w:rPr>
      </w:pPr>
      <w:r>
        <w:rPr>
          <w:sz w:val="24"/>
          <w:szCs w:val="24"/>
        </w:rPr>
        <w:t>All comments received will be considered and taken into account when preparing the draft Sustainable Construction SPD and the draft East Suffolk CIL Charging Schedule. Public consultations on the draft documents are expected to take place during summer 2021.</w:t>
      </w:r>
    </w:p>
    <w:p w:rsidR="00D8316B" w:rsidRDefault="00D8316B" w:rsidP="00D8316B">
      <w:pPr>
        <w:rPr>
          <w:sz w:val="24"/>
          <w:szCs w:val="24"/>
        </w:rPr>
      </w:pPr>
    </w:p>
    <w:p w:rsidR="00D8316B" w:rsidRDefault="00D8316B" w:rsidP="00D8316B">
      <w:pPr>
        <w:rPr>
          <w:sz w:val="24"/>
          <w:szCs w:val="24"/>
        </w:rPr>
      </w:pPr>
      <w:r>
        <w:rPr>
          <w:sz w:val="24"/>
          <w:szCs w:val="24"/>
        </w:rPr>
        <w:t xml:space="preserve">Please do not hesitate to contact the Planning Policy and Delivery Team on the contact details above should you have any queries. </w:t>
      </w:r>
    </w:p>
    <w:p w:rsidR="00D8316B" w:rsidRDefault="00D8316B" w:rsidP="00D8316B">
      <w:pPr>
        <w:rPr>
          <w:sz w:val="24"/>
          <w:szCs w:val="24"/>
        </w:rPr>
      </w:pPr>
    </w:p>
    <w:p w:rsidR="00D8316B" w:rsidRDefault="00D8316B" w:rsidP="00D8316B">
      <w:pPr>
        <w:spacing w:before="100" w:beforeAutospacing="1" w:after="100" w:afterAutospacing="1"/>
        <w:rPr>
          <w:sz w:val="24"/>
          <w:szCs w:val="24"/>
          <w:lang w:eastAsia="en-GB"/>
        </w:rPr>
      </w:pPr>
      <w:r>
        <w:rPr>
          <w:sz w:val="24"/>
          <w:szCs w:val="24"/>
          <w:lang w:eastAsia="en-GB"/>
        </w:rPr>
        <w:t>Regards</w:t>
      </w:r>
    </w:p>
    <w:p w:rsidR="00D8316B" w:rsidRDefault="00D8316B" w:rsidP="00D8316B">
      <w:pPr>
        <w:spacing w:before="100" w:beforeAutospacing="1" w:after="100" w:afterAutospacing="1"/>
        <w:rPr>
          <w:lang w:eastAsia="en-GB"/>
        </w:rPr>
      </w:pPr>
    </w:p>
    <w:tbl>
      <w:tblPr>
        <w:tblW w:w="8931" w:type="dxa"/>
        <w:tblCellMar>
          <w:left w:w="0" w:type="dxa"/>
          <w:right w:w="0" w:type="dxa"/>
        </w:tblCellMar>
        <w:tblLook w:val="04A0" w:firstRow="1" w:lastRow="0" w:firstColumn="1" w:lastColumn="0" w:noHBand="0" w:noVBand="1"/>
      </w:tblPr>
      <w:tblGrid>
        <w:gridCol w:w="2812"/>
        <w:gridCol w:w="6119"/>
      </w:tblGrid>
      <w:tr w:rsidR="00D8316B" w:rsidTr="00D8316B">
        <w:tc>
          <w:tcPr>
            <w:tcW w:w="2767" w:type="dxa"/>
            <w:tcBorders>
              <w:top w:val="nil"/>
              <w:left w:val="nil"/>
              <w:bottom w:val="nil"/>
              <w:right w:val="single" w:sz="12" w:space="0" w:color="00708A"/>
            </w:tcBorders>
            <w:tcMar>
              <w:top w:w="0" w:type="dxa"/>
              <w:left w:w="108" w:type="dxa"/>
              <w:bottom w:w="0" w:type="dxa"/>
              <w:right w:w="108" w:type="dxa"/>
            </w:tcMar>
            <w:hideMark/>
          </w:tcPr>
          <w:p w:rsidR="00D8316B" w:rsidRDefault="00D8316B">
            <w:pPr>
              <w:jc w:val="both"/>
              <w:rPr>
                <w:sz w:val="24"/>
                <w:szCs w:val="24"/>
              </w:rPr>
            </w:pPr>
            <w:r>
              <w:rPr>
                <w:noProof/>
                <w:sz w:val="24"/>
                <w:szCs w:val="24"/>
                <w:lang w:eastAsia="en-GB"/>
              </w:rPr>
              <w:drawing>
                <wp:inline distT="0" distB="0" distL="0" distR="0">
                  <wp:extent cx="1612900" cy="1333500"/>
                  <wp:effectExtent l="0" t="0" r="6350" b="0"/>
                  <wp:docPr id="6" name="Picture 6" descr="cid:image001.png@01D71752.48D5897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1752.48D5897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12900" cy="1333500"/>
                          </a:xfrm>
                          <a:prstGeom prst="rect">
                            <a:avLst/>
                          </a:prstGeom>
                          <a:noFill/>
                          <a:ln>
                            <a:noFill/>
                          </a:ln>
                        </pic:spPr>
                      </pic:pic>
                    </a:graphicData>
                  </a:graphic>
                </wp:inline>
              </w:drawing>
            </w:r>
          </w:p>
          <w:p w:rsidR="00D8316B" w:rsidRDefault="00D8316B">
            <w:pPr>
              <w:jc w:val="both"/>
              <w:rPr>
                <w:sz w:val="24"/>
                <w:szCs w:val="24"/>
                <w:lang w:eastAsia="en-GB"/>
              </w:rPr>
            </w:pPr>
            <w:r>
              <w:rPr>
                <w:noProof/>
                <w:lang w:eastAsia="en-GB"/>
              </w:rPr>
              <w:drawing>
                <wp:inline distT="0" distB="0" distL="0" distR="0">
                  <wp:extent cx="317500" cy="317500"/>
                  <wp:effectExtent l="0" t="0" r="6350" b="6350"/>
                  <wp:docPr id="5" name="Picture 5" descr="cid:image002.jpg@01D71752.48D5897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D71752.48D5897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noProof/>
                <w:lang w:eastAsia="en-GB"/>
              </w:rPr>
              <w:drawing>
                <wp:inline distT="0" distB="0" distL="0" distR="0">
                  <wp:extent cx="317500" cy="317500"/>
                  <wp:effectExtent l="0" t="0" r="6350" b="6350"/>
                  <wp:docPr id="4" name="Picture 4" descr="cid:image003.jpg@01D71752.48D5897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jpg@01D71752.48D5897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noProof/>
                <w:lang w:eastAsia="en-GB"/>
              </w:rPr>
              <w:drawing>
                <wp:inline distT="0" distB="0" distL="0" distR="0">
                  <wp:extent cx="317500" cy="317500"/>
                  <wp:effectExtent l="0" t="0" r="6350" b="6350"/>
                  <wp:docPr id="3" name="Picture 3" descr="cid:image004.jpg@01D71752.48D5897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jpg@01D71752.48D58970"/>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noProof/>
                <w:lang w:eastAsia="en-GB"/>
              </w:rPr>
              <w:drawing>
                <wp:inline distT="0" distB="0" distL="0" distR="0">
                  <wp:extent cx="317500" cy="317500"/>
                  <wp:effectExtent l="0" t="0" r="6350" b="6350"/>
                  <wp:docPr id="2" name="Picture 2" descr="cid:image005.jpg@01D71752.48D58970">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jpg@01D71752.48D58970"/>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noProof/>
                <w:lang w:eastAsia="en-GB"/>
              </w:rPr>
              <w:drawing>
                <wp:inline distT="0" distB="0" distL="0" distR="0">
                  <wp:extent cx="317500" cy="317500"/>
                  <wp:effectExtent l="0" t="0" r="6350" b="6350"/>
                  <wp:docPr id="1" name="Picture 1" descr="cid:image006.jpg@01D71752.48D5897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6.jpg@01D71752.48D58970"/>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c>
          <w:tcPr>
            <w:tcW w:w="6022" w:type="dxa"/>
            <w:tcMar>
              <w:top w:w="0" w:type="dxa"/>
              <w:left w:w="108" w:type="dxa"/>
              <w:bottom w:w="0" w:type="dxa"/>
              <w:right w:w="108" w:type="dxa"/>
            </w:tcMar>
            <w:vAlign w:val="bottom"/>
          </w:tcPr>
          <w:p w:rsidR="00D8316B" w:rsidRDefault="00D8316B">
            <w:pPr>
              <w:jc w:val="both"/>
              <w:rPr>
                <w:b/>
                <w:bCs/>
                <w:sz w:val="24"/>
                <w:szCs w:val="24"/>
                <w:lang w:eastAsia="en-GB"/>
              </w:rPr>
            </w:pPr>
            <w:r>
              <w:rPr>
                <w:b/>
                <w:bCs/>
                <w:sz w:val="24"/>
                <w:szCs w:val="24"/>
              </w:rPr>
              <w:t>Adam Nicholls</w:t>
            </w:r>
            <w:r>
              <w:rPr>
                <w:b/>
                <w:bCs/>
                <w:sz w:val="24"/>
                <w:szCs w:val="24"/>
                <w:lang w:eastAsia="en-GB"/>
              </w:rPr>
              <w:t xml:space="preserve"> </w:t>
            </w:r>
          </w:p>
          <w:p w:rsidR="00D8316B" w:rsidRDefault="00D8316B">
            <w:pPr>
              <w:jc w:val="both"/>
              <w:rPr>
                <w:b/>
                <w:bCs/>
                <w:sz w:val="24"/>
                <w:szCs w:val="24"/>
                <w:lang w:eastAsia="en-GB"/>
              </w:rPr>
            </w:pPr>
            <w:r>
              <w:rPr>
                <w:b/>
                <w:bCs/>
                <w:sz w:val="24"/>
                <w:szCs w:val="24"/>
                <w:lang w:eastAsia="en-GB"/>
              </w:rPr>
              <w:t xml:space="preserve">Principal Planner (Policy and Delivery) </w:t>
            </w:r>
          </w:p>
          <w:p w:rsidR="00D8316B" w:rsidRDefault="00D8316B">
            <w:pPr>
              <w:jc w:val="both"/>
              <w:rPr>
                <w:sz w:val="24"/>
                <w:szCs w:val="24"/>
                <w:lang w:eastAsia="en-GB"/>
              </w:rPr>
            </w:pPr>
            <w:r>
              <w:rPr>
                <w:sz w:val="24"/>
                <w:szCs w:val="24"/>
                <w:lang w:eastAsia="en-GB"/>
              </w:rPr>
              <w:t>East Suffolk Council</w:t>
            </w:r>
          </w:p>
          <w:p w:rsidR="00D8316B" w:rsidRDefault="00D8316B">
            <w:pPr>
              <w:jc w:val="both"/>
              <w:rPr>
                <w:sz w:val="24"/>
                <w:szCs w:val="24"/>
                <w:lang w:eastAsia="en-GB"/>
              </w:rPr>
            </w:pPr>
            <w:r>
              <w:rPr>
                <w:sz w:val="24"/>
                <w:szCs w:val="24"/>
                <w:lang w:eastAsia="en-GB"/>
              </w:rPr>
              <w:t>01394 444557</w:t>
            </w:r>
          </w:p>
          <w:p w:rsidR="00D8316B" w:rsidRDefault="00D8316B">
            <w:pPr>
              <w:jc w:val="both"/>
              <w:rPr>
                <w:color w:val="1F497D"/>
                <w:lang w:eastAsia="en-GB"/>
              </w:rPr>
            </w:pPr>
            <w:hyperlink r:id="rId28" w:history="1">
              <w:r>
                <w:rPr>
                  <w:rStyle w:val="Hyperlink"/>
                  <w:lang w:eastAsia="en-GB"/>
                </w:rPr>
                <w:t>www.eastsuffolk.gov.uk</w:t>
              </w:r>
            </w:hyperlink>
          </w:p>
          <w:p w:rsidR="00D8316B" w:rsidRDefault="00D8316B">
            <w:pPr>
              <w:jc w:val="both"/>
              <w:rPr>
                <w:color w:val="00708A"/>
                <w:lang w:eastAsia="en-GB"/>
              </w:rPr>
            </w:pPr>
            <w:hyperlink r:id="rId29" w:history="1">
              <w:r>
                <w:rPr>
                  <w:rStyle w:val="Hyperlink"/>
                  <w:lang w:eastAsia="en-GB"/>
                </w:rPr>
                <w:t>www.eastsuffolkmeansbusiness.co.uk</w:t>
              </w:r>
            </w:hyperlink>
          </w:p>
          <w:p w:rsidR="00D8316B" w:rsidRDefault="00D8316B">
            <w:pPr>
              <w:jc w:val="both"/>
              <w:rPr>
                <w:color w:val="00708A"/>
                <w:lang w:eastAsia="en-GB"/>
              </w:rPr>
            </w:pPr>
          </w:p>
          <w:p w:rsidR="00D8316B" w:rsidRDefault="00D8316B">
            <w:pPr>
              <w:jc w:val="both"/>
              <w:rPr>
                <w:b/>
                <w:bCs/>
                <w:color w:val="00708A"/>
                <w:lang w:eastAsia="en-GB"/>
              </w:rPr>
            </w:pPr>
            <w:r>
              <w:rPr>
                <w:b/>
                <w:bCs/>
                <w:color w:val="00708A"/>
                <w:lang w:eastAsia="en-GB"/>
              </w:rPr>
              <w:t>East Suffolk Council will continue to review and prioritise the delivery of its services during this unprecedented time.</w:t>
            </w:r>
          </w:p>
          <w:p w:rsidR="00D8316B" w:rsidRDefault="00D8316B">
            <w:pPr>
              <w:jc w:val="both"/>
              <w:rPr>
                <w:color w:val="00708A"/>
                <w:lang w:eastAsia="en-GB"/>
              </w:rPr>
            </w:pPr>
            <w:r>
              <w:rPr>
                <w:color w:val="00708A"/>
                <w:lang w:eastAsia="en-GB"/>
              </w:rPr>
              <w:t>The COVID-19 outbreak will severely impact what we are able to do, however we will continue to support and protect our communities, delivering the critical services you need.</w:t>
            </w:r>
          </w:p>
        </w:tc>
      </w:tr>
    </w:tbl>
    <w:p w:rsidR="00D8316B" w:rsidRDefault="00D8316B" w:rsidP="00D8316B">
      <w:pPr>
        <w:rPr>
          <w:sz w:val="24"/>
          <w:szCs w:val="24"/>
          <w:lang w:eastAsia="en-GB"/>
        </w:rPr>
      </w:pPr>
    </w:p>
    <w:p w:rsidR="00D8316B" w:rsidRDefault="00D8316B" w:rsidP="00D8316B">
      <w:pPr>
        <w:rPr>
          <w:lang w:eastAsia="en-GB"/>
        </w:rPr>
      </w:pPr>
    </w:p>
    <w:p w:rsidR="00D8316B" w:rsidRDefault="00D8316B" w:rsidP="00D8316B"/>
    <w:p w:rsidR="00EA05C9" w:rsidRDefault="00EA05C9"/>
    <w:sectPr w:rsidR="00EA05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16B"/>
    <w:rsid w:val="00D8316B"/>
    <w:rsid w:val="00EA05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D50AB4-34C8-4568-9386-35F682D0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1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8316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5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policy@eastsuffolk.gov.uk" TargetMode="External"/><Relationship Id="rId13" Type="http://schemas.openxmlformats.org/officeDocument/2006/relationships/hyperlink" Target="https://twitter.com/EastSuffolk?lang=en-gb" TargetMode="External"/><Relationship Id="rId18" Type="http://schemas.openxmlformats.org/officeDocument/2006/relationships/image" Target="cid:image003.jpg@01D71752.48D58970" TargetMode="External"/><Relationship Id="rId26" Type="http://schemas.openxmlformats.org/officeDocument/2006/relationships/image" Target="media/image6.jpeg"/><Relationship Id="rId3" Type="http://schemas.openxmlformats.org/officeDocument/2006/relationships/webSettings" Target="webSettings.xml"/><Relationship Id="rId21" Type="http://schemas.openxmlformats.org/officeDocument/2006/relationships/image" Target="cid:image004.jpg@01D71752.48D58970" TargetMode="External"/><Relationship Id="rId7" Type="http://schemas.openxmlformats.org/officeDocument/2006/relationships/hyperlink" Target="https://www.eastsuffolk.gov.uk/planning/planning-policy-and-local-plans/planning-policy-consultations/" TargetMode="External"/><Relationship Id="rId12" Type="http://schemas.openxmlformats.org/officeDocument/2006/relationships/image" Target="cid:image001.png@01D71752.48D58970" TargetMode="External"/><Relationship Id="rId17" Type="http://schemas.openxmlformats.org/officeDocument/2006/relationships/image" Target="media/image3.jpeg"/><Relationship Id="rId25" Type="http://schemas.openxmlformats.org/officeDocument/2006/relationships/hyperlink" Target="https://www.instagram.com/eastsuffolkcouncils/" TargetMode="External"/><Relationship Id="rId2" Type="http://schemas.openxmlformats.org/officeDocument/2006/relationships/settings" Target="settings.xml"/><Relationship Id="rId16" Type="http://schemas.openxmlformats.org/officeDocument/2006/relationships/hyperlink" Target="https://www.linkedin.com/company/eastsuffolkcouncil" TargetMode="External"/><Relationship Id="rId20" Type="http://schemas.openxmlformats.org/officeDocument/2006/relationships/image" Target="media/image4.jpeg"/><Relationship Id="rId29" Type="http://schemas.openxmlformats.org/officeDocument/2006/relationships/hyperlink" Target="http://www.eastsuffolkmeansbusiness.co.uk/" TargetMode="External"/><Relationship Id="rId1" Type="http://schemas.openxmlformats.org/officeDocument/2006/relationships/styles" Target="styles.xml"/><Relationship Id="rId6" Type="http://schemas.openxmlformats.org/officeDocument/2006/relationships/hyperlink" Target="https://www.eastsuffolk.gov.uk/planning/developer-contributions/community-infrastructure-levy/cil-rates-in-the-former-waveney-area/" TargetMode="External"/><Relationship Id="rId11" Type="http://schemas.openxmlformats.org/officeDocument/2006/relationships/image" Target="media/image1.png"/><Relationship Id="rId24" Type="http://schemas.openxmlformats.org/officeDocument/2006/relationships/image" Target="cid:image005.jpg@01D71752.48D58970" TargetMode="External"/><Relationship Id="rId5" Type="http://schemas.openxmlformats.org/officeDocument/2006/relationships/hyperlink" Target="https://www.eastsuffolk.gov.uk/planning/developer-contributions/community-infrastructure-levy/cil-rates-in-the-former-suffolk-coastal-area/" TargetMode="External"/><Relationship Id="rId15" Type="http://schemas.openxmlformats.org/officeDocument/2006/relationships/image" Target="cid:image002.jpg@01D71752.48D58970" TargetMode="External"/><Relationship Id="rId23" Type="http://schemas.openxmlformats.org/officeDocument/2006/relationships/image" Target="media/image5.jpeg"/><Relationship Id="rId28" Type="http://schemas.openxmlformats.org/officeDocument/2006/relationships/hyperlink" Target="http://www.eastsuffolk.gov.uk/" TargetMode="External"/><Relationship Id="rId10" Type="http://schemas.openxmlformats.org/officeDocument/2006/relationships/hyperlink" Target="http://www.eastsuffolk.gov.uk/" TargetMode="External"/><Relationship Id="rId19" Type="http://schemas.openxmlformats.org/officeDocument/2006/relationships/hyperlink" Target="https://www.facebook.com/eastsuffolkcouncil" TargetMode="External"/><Relationship Id="rId31" Type="http://schemas.openxmlformats.org/officeDocument/2006/relationships/theme" Target="theme/theme1.xml"/><Relationship Id="rId4" Type="http://schemas.openxmlformats.org/officeDocument/2006/relationships/hyperlink" Target="https://www.eastsuffolk.gov.uk/assets/Planning/Waveney-Local-Plan/Supplementary-Planning-Documents/Renewable-and-Sustainable/Adopted-Renewable-Energy-and-Sustainable-Construction-SPD.pdf" TargetMode="External"/><Relationship Id="rId9" Type="http://schemas.openxmlformats.org/officeDocument/2006/relationships/hyperlink" Target="https://us02web.zoom.us/meeting/register/tZwpduqpqT8vGNUku2Ug_i1jk7Tt_PsQnbDb" TargetMode="External"/><Relationship Id="rId14" Type="http://schemas.openxmlformats.org/officeDocument/2006/relationships/image" Target="media/image2.jpeg"/><Relationship Id="rId22" Type="http://schemas.openxmlformats.org/officeDocument/2006/relationships/hyperlink" Target="http://www.eastsuffolk.gov.uk/YouTube" TargetMode="External"/><Relationship Id="rId27" Type="http://schemas.openxmlformats.org/officeDocument/2006/relationships/image" Target="cid:image006.jpg@01D71752.48D5897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Foote</dc:creator>
  <cp:keywords/>
  <dc:description/>
  <cp:lastModifiedBy>Sarah Foote</cp:lastModifiedBy>
  <cp:revision>1</cp:revision>
  <dcterms:created xsi:type="dcterms:W3CDTF">2021-03-16T12:56:00Z</dcterms:created>
  <dcterms:modified xsi:type="dcterms:W3CDTF">2021-03-16T12:57:00Z</dcterms:modified>
</cp:coreProperties>
</file>